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0A" w:rsidRDefault="00F5520A" w:rsidP="00F5520A"/>
    <w:p w:rsidR="00F5520A" w:rsidRDefault="00F5520A" w:rsidP="00F5520A">
      <w:pPr>
        <w:ind w:firstLine="709"/>
        <w:jc w:val="center"/>
        <w:outlineLvl w:val="0"/>
        <w:rPr>
          <w:rFonts w:ascii="Arial" w:hAnsi="Arial" w:cs="Tahoma"/>
          <w:szCs w:val="21"/>
        </w:rPr>
      </w:pPr>
      <w:r>
        <w:rPr>
          <w:rFonts w:ascii="Arial" w:hAnsi="Arial" w:cs="Tahoma"/>
          <w:szCs w:val="21"/>
        </w:rPr>
        <w:t>РОССИЙСКАЯ ФЕДЕРАЦИЯ</w:t>
      </w:r>
    </w:p>
    <w:p w:rsidR="00F5520A" w:rsidRDefault="00F5520A" w:rsidP="00F5520A">
      <w:pPr>
        <w:ind w:firstLine="709"/>
        <w:jc w:val="center"/>
        <w:outlineLvl w:val="0"/>
        <w:rPr>
          <w:rFonts w:ascii="Arial" w:hAnsi="Arial" w:cs="Tahoma"/>
          <w:szCs w:val="21"/>
        </w:rPr>
      </w:pPr>
      <w:r>
        <w:rPr>
          <w:rFonts w:ascii="Arial" w:hAnsi="Arial" w:cs="Tahoma"/>
          <w:szCs w:val="21"/>
        </w:rPr>
        <w:t>ОРЛОВСКАЯ ОБЛАСТЬ</w:t>
      </w:r>
    </w:p>
    <w:p w:rsidR="00F5520A" w:rsidRDefault="00F5520A" w:rsidP="00F5520A">
      <w:pPr>
        <w:ind w:firstLine="709"/>
        <w:jc w:val="center"/>
        <w:outlineLvl w:val="0"/>
        <w:rPr>
          <w:rFonts w:ascii="Arial" w:hAnsi="Arial" w:cs="Tahoma"/>
          <w:szCs w:val="21"/>
        </w:rPr>
      </w:pPr>
      <w:proofErr w:type="gramStart"/>
      <w:r>
        <w:rPr>
          <w:rFonts w:ascii="Arial" w:hAnsi="Arial" w:cs="Tahoma"/>
          <w:szCs w:val="21"/>
        </w:rPr>
        <w:t>НОВОДЕРЕВЕНЬКОВСКИЙ  РАЙОН</w:t>
      </w:r>
      <w:proofErr w:type="gramEnd"/>
    </w:p>
    <w:p w:rsidR="00F5520A" w:rsidRDefault="00F5520A" w:rsidP="00F5520A">
      <w:pPr>
        <w:ind w:firstLine="709"/>
        <w:jc w:val="center"/>
        <w:outlineLvl w:val="0"/>
        <w:rPr>
          <w:rFonts w:ascii="Arial" w:hAnsi="Arial" w:cs="Tahoma"/>
          <w:szCs w:val="21"/>
        </w:rPr>
      </w:pPr>
      <w:proofErr w:type="gramStart"/>
      <w:r>
        <w:rPr>
          <w:rFonts w:ascii="Arial" w:hAnsi="Arial" w:cs="Tahoma"/>
          <w:szCs w:val="21"/>
        </w:rPr>
        <w:t>АДМИНИСТРАЦИЯ  СУДБИЩЕНСКОГО</w:t>
      </w:r>
      <w:proofErr w:type="gramEnd"/>
      <w:r>
        <w:rPr>
          <w:rFonts w:ascii="Arial" w:hAnsi="Arial" w:cs="Tahoma"/>
          <w:szCs w:val="21"/>
        </w:rPr>
        <w:t xml:space="preserve"> СЕЛЬСКОГО ПОСЕЛЕНИЯ</w:t>
      </w:r>
    </w:p>
    <w:p w:rsidR="00F5520A" w:rsidRDefault="00F5520A" w:rsidP="00F5520A">
      <w:pPr>
        <w:ind w:firstLine="709"/>
        <w:jc w:val="center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center"/>
        <w:outlineLvl w:val="0"/>
        <w:rPr>
          <w:rFonts w:ascii="Arial" w:hAnsi="Arial" w:cs="Tahoma"/>
          <w:szCs w:val="21"/>
        </w:rPr>
      </w:pPr>
      <w:r>
        <w:rPr>
          <w:rFonts w:ascii="Arial" w:hAnsi="Arial" w:cs="Tahoma"/>
          <w:szCs w:val="21"/>
        </w:rPr>
        <w:t>ПОСТАНОВЛЕНИЕ</w:t>
      </w:r>
    </w:p>
    <w:p w:rsidR="00F5520A" w:rsidRDefault="00F5520A" w:rsidP="00F5520A">
      <w:pPr>
        <w:ind w:firstLine="709"/>
        <w:jc w:val="center"/>
        <w:rPr>
          <w:rFonts w:ascii="Arial" w:hAnsi="Arial" w:cs="Tahoma"/>
          <w:szCs w:val="21"/>
        </w:rPr>
      </w:pPr>
    </w:p>
    <w:p w:rsidR="00F5520A" w:rsidRDefault="00F5520A" w:rsidP="00F5520A">
      <w:pPr>
        <w:jc w:val="both"/>
        <w:rPr>
          <w:rFonts w:ascii="Arial" w:hAnsi="Arial" w:cs="Tahoma"/>
          <w:szCs w:val="21"/>
        </w:rPr>
      </w:pPr>
      <w:r>
        <w:rPr>
          <w:rFonts w:ascii="Arial" w:hAnsi="Arial" w:cs="Tahoma"/>
          <w:szCs w:val="21"/>
        </w:rPr>
        <w:t xml:space="preserve">            от 28 января 2014 года                                                                             № 03</w:t>
      </w: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/>
        </w:rPr>
      </w:pP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 xml:space="preserve">Об утверждении Порядка размещения сведений о доходах, об имуществе, и обязательствах имущественного характера лиц, замещающих должность муниципальной службы в органах местного </w:t>
      </w:r>
      <w:proofErr w:type="gramStart"/>
      <w:r>
        <w:rPr>
          <w:rFonts w:ascii="Arial" w:hAnsi="Arial" w:cs="Tahoma"/>
          <w:szCs w:val="21"/>
        </w:rPr>
        <w:t>самоуправления  Судбищенского</w:t>
      </w:r>
      <w:proofErr w:type="gramEnd"/>
      <w:r>
        <w:rPr>
          <w:rFonts w:ascii="Arial" w:hAnsi="Arial" w:cs="Tahoma"/>
          <w:szCs w:val="21"/>
        </w:rPr>
        <w:t xml:space="preserve">  сельского поселения, и членов их семей в сети Интернет на официальном сайте органов местного самоуправления Судбищенского  сельского поселения и предоставления этих сведений средствами массовой информации для опубликования</w:t>
      </w: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  <w:r>
        <w:rPr>
          <w:rFonts w:ascii="Arial" w:hAnsi="Arial" w:cs="Tahoma"/>
          <w:szCs w:val="21"/>
        </w:rPr>
        <w:br/>
        <w:t>В соответствии с Федеральным законом от 25.12.2008 №273-ФЗ                            «О противодействии коррупции»,  Постановляю: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1. Утвердить прилагаемый Порядок размещения сведений о доходах, об имуществе и обязательствах имущественного характера лиц,  замещающих должности муниципальной службы в органах местного самоуправления  Судбищенского  сельского поселения,  и членов их семей в сети Интернет на официальном сайте органов местного самоуправления  Судбищенского  сельского поселения и предоставления этих сведений средствам массовой информации для опубликования.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2. Должностным лицам органов местного самоуправления  Судбищенского  сельского поселения  ознакомить муниципальных служащих Судбищенского  сельского поселения Новодеревеньковского района Орловской области с настоящим постановлением.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3. Настоящее постановление подлежит опубликованию (обнародованию).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</w:r>
      <w:r>
        <w:rPr>
          <w:rFonts w:ascii="Arial" w:hAnsi="Arial" w:cs="Tahoma"/>
          <w:szCs w:val="21"/>
        </w:rPr>
        <w:br/>
      </w:r>
      <w:r>
        <w:rPr>
          <w:rFonts w:ascii="Arial" w:hAnsi="Arial" w:cs="Tahoma"/>
          <w:szCs w:val="21"/>
        </w:rPr>
        <w:br/>
        <w:t xml:space="preserve">                             </w:t>
      </w:r>
      <w:proofErr w:type="gramStart"/>
      <w:r>
        <w:rPr>
          <w:rFonts w:ascii="Arial" w:hAnsi="Arial" w:cs="Tahoma"/>
          <w:szCs w:val="21"/>
        </w:rPr>
        <w:t>Глава  Судбищенского</w:t>
      </w:r>
      <w:proofErr w:type="gramEnd"/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  <w:r>
        <w:rPr>
          <w:rFonts w:ascii="Arial" w:hAnsi="Arial" w:cs="Tahoma"/>
          <w:szCs w:val="21"/>
        </w:rPr>
        <w:t xml:space="preserve">                   сельского поселения                       </w:t>
      </w:r>
      <w:proofErr w:type="spellStart"/>
      <w:r>
        <w:rPr>
          <w:rFonts w:ascii="Arial" w:hAnsi="Arial" w:cs="Tahoma"/>
          <w:szCs w:val="21"/>
        </w:rPr>
        <w:t>С.М.Папонова</w:t>
      </w:r>
      <w:proofErr w:type="spellEnd"/>
      <w:r>
        <w:rPr>
          <w:rFonts w:ascii="Arial" w:hAnsi="Arial" w:cs="Tahoma"/>
          <w:szCs w:val="21"/>
        </w:rPr>
        <w:t xml:space="preserve">                                      </w:t>
      </w:r>
      <w:r>
        <w:rPr>
          <w:rFonts w:ascii="Arial" w:hAnsi="Arial" w:cs="Tahoma"/>
          <w:szCs w:val="21"/>
        </w:rPr>
        <w:br/>
      </w:r>
      <w:r>
        <w:rPr>
          <w:rFonts w:ascii="Arial" w:hAnsi="Arial" w:cs="Tahoma"/>
          <w:szCs w:val="21"/>
        </w:rPr>
        <w:br/>
      </w: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</w:p>
    <w:p w:rsidR="00F5520A" w:rsidRDefault="00F5520A" w:rsidP="00F5520A">
      <w:pPr>
        <w:ind w:firstLine="709"/>
        <w:jc w:val="right"/>
        <w:rPr>
          <w:rFonts w:ascii="Arial" w:hAnsi="Arial" w:cs="Tahoma"/>
          <w:szCs w:val="21"/>
        </w:rPr>
      </w:pPr>
    </w:p>
    <w:p w:rsidR="00F5520A" w:rsidRDefault="00F5520A" w:rsidP="00F5520A">
      <w:pPr>
        <w:jc w:val="right"/>
        <w:rPr>
          <w:rFonts w:ascii="Arial" w:hAnsi="Arial" w:cs="Tahoma"/>
          <w:szCs w:val="21"/>
        </w:rPr>
      </w:pPr>
      <w:r>
        <w:rPr>
          <w:rFonts w:ascii="Arial" w:hAnsi="Arial" w:cs="Tahoma"/>
          <w:szCs w:val="21"/>
        </w:rPr>
        <w:t xml:space="preserve">                             Приложение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 xml:space="preserve">к постановлению администрации </w:t>
      </w:r>
    </w:p>
    <w:p w:rsidR="00F5520A" w:rsidRDefault="00F5520A" w:rsidP="00F5520A">
      <w:pPr>
        <w:ind w:firstLine="709"/>
        <w:jc w:val="right"/>
        <w:rPr>
          <w:rFonts w:ascii="Arial" w:hAnsi="Arial" w:cs="Tahoma"/>
          <w:szCs w:val="21"/>
        </w:rPr>
      </w:pPr>
      <w:proofErr w:type="gramStart"/>
      <w:r>
        <w:rPr>
          <w:rFonts w:ascii="Arial" w:hAnsi="Arial" w:cs="Tahoma"/>
          <w:szCs w:val="21"/>
        </w:rPr>
        <w:t>Судбищенского  сельского</w:t>
      </w:r>
      <w:proofErr w:type="gramEnd"/>
      <w:r>
        <w:rPr>
          <w:rFonts w:ascii="Arial" w:hAnsi="Arial" w:cs="Tahoma"/>
          <w:szCs w:val="21"/>
        </w:rPr>
        <w:t xml:space="preserve"> поселения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Новодеревеньковского района Орловской области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от 28 января 2014 года  № 03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</w:r>
      <w:r>
        <w:rPr>
          <w:rFonts w:ascii="Arial" w:hAnsi="Arial" w:cs="Tahoma"/>
          <w:szCs w:val="21"/>
        </w:rPr>
        <w:br/>
      </w:r>
    </w:p>
    <w:p w:rsidR="00F5520A" w:rsidRDefault="00F5520A" w:rsidP="00F5520A">
      <w:pPr>
        <w:ind w:firstLine="709"/>
        <w:jc w:val="both"/>
        <w:outlineLvl w:val="0"/>
        <w:rPr>
          <w:rFonts w:ascii="Arial" w:hAnsi="Arial" w:cs="Tahoma"/>
          <w:szCs w:val="22"/>
        </w:rPr>
      </w:pPr>
      <w:bookmarkStart w:id="0" w:name="_GoBack"/>
      <w:r>
        <w:rPr>
          <w:rFonts w:ascii="Arial" w:hAnsi="Arial" w:cs="Tahoma"/>
          <w:szCs w:val="21"/>
        </w:rPr>
        <w:t xml:space="preserve">                                                 П О Р Я Д О К</w:t>
      </w:r>
    </w:p>
    <w:p w:rsidR="00F5520A" w:rsidRDefault="00F5520A" w:rsidP="00F5520A">
      <w:pPr>
        <w:ind w:firstLine="709"/>
        <w:jc w:val="both"/>
        <w:rPr>
          <w:rFonts w:ascii="Arial" w:hAnsi="Arial" w:cs="Tahoma"/>
          <w:szCs w:val="21"/>
        </w:rPr>
      </w:pPr>
      <w:r>
        <w:rPr>
          <w:rFonts w:ascii="Arial" w:hAnsi="Arial" w:cs="Tahoma"/>
          <w:szCs w:val="21"/>
        </w:rPr>
        <w:br/>
        <w:t>Размещения сведений о доходах, об имуществе и обязательствах имущественного характера лиц, замещающих должности муниципальной службы в органах местного самоуправления  Судбищенского  сельского поселения, членов их семей в сети Интернет на официальном сайте органов местного самоуправления  Судбищенского  сельского поселения и предоставления этих сведений средствам массовой информации для опубликования</w:t>
      </w:r>
      <w:r>
        <w:rPr>
          <w:rFonts w:ascii="Arial" w:hAnsi="Arial" w:cs="Tahoma"/>
        </w:rPr>
        <w:t> </w:t>
      </w:r>
      <w:bookmarkEnd w:id="0"/>
      <w:r>
        <w:rPr>
          <w:rFonts w:ascii="Arial" w:hAnsi="Arial" w:cs="Tahoma"/>
          <w:szCs w:val="21"/>
        </w:rPr>
        <w:br/>
      </w:r>
      <w:r>
        <w:rPr>
          <w:rFonts w:ascii="Arial" w:hAnsi="Arial" w:cs="Tahoma"/>
          <w:szCs w:val="21"/>
        </w:rPr>
        <w:br/>
        <w:t>1. Настоящий порядок устанавливает обязанность органов местного самоуправления  Судбищенского  сельского поселения по размещению сведений о доходах, об имуществе и обязательствах имущественного характера лиц,  замещающих должности муниципальной службы, их супругов и несовершеннолетних детей,  в сети Интернет на официальном сайте органов местного самоуправления сельского поселения (далее-официальный сайт), а также по предоставлению этих сведений средствам массовой информации для опубликования в связи с их запросами.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2. На официальном сайте размещаются и средствам массовой информации предоставляются для опубликования следующие сведения о доходах, об имуществе и обязательствах имущественного характера: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1) Перечень объектов недвижимого имущества, принадлежащих лицу, замещающему должность муниципальной службы в органе местного самоуправления сельского поселения, его супругу (супруге)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2) Перечень транспортных средств, с указанием вида и марки, принадлежащих на праве собственности лицу, замещающему должность муниципальной службы в органе местного самоуправления  Судбищенского  сельского поселения, его супруге (супругу) и несовершеннолетним детям;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3) Декларированный годовой доход лица, замещающего должность муниципальной службы в органах местного самоуправления  Судбищенского  сельского поселения, его супруги (супруга) и несовершеннолетних детей.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3. В размещаемых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1) иные сведения (кроме указанных в пункте 2 настоящего порядка) о доходах лица, замещающего должность муниципальной службы в органе местного самоуправления сельского поселения,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 xml:space="preserve">2) персональные данные супруги (супруга), детей и иных членов семьи лица,  замещающего должность муниципальной службы в органе местного </w:t>
      </w:r>
      <w:r>
        <w:rPr>
          <w:rFonts w:ascii="Arial" w:hAnsi="Arial" w:cs="Tahoma"/>
          <w:szCs w:val="21"/>
        </w:rPr>
        <w:lastRenderedPageBreak/>
        <w:t>самоуправления  Судбищенского  сельского поселения;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3) данные, позволяющие определить место жительства, почтовый адрес, телефон и иные индивидуальные средства коммуникации лица, замещающего должность муниципальной службы в органе местного самоуправления  Судбищенского  сельского поселения, его супруги (супруга) и иных членов семьи;</w:t>
      </w:r>
      <w:r>
        <w:rPr>
          <w:rFonts w:ascii="Arial" w:hAnsi="Arial" w:cs="Tahoma"/>
          <w:szCs w:val="21"/>
        </w:rPr>
        <w:br/>
        <w:t>4) данные, позволяющие определить местонахождение объектов недвижимого имущества, принадлежащих лицу, замещающему должность муниципальной службы в органе местного самоуправления  Судбищенского  сельского поселения, его супруге (супругу), детям, иным членам семьи на праве собственности или находящихся в их пользовании;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5) информацию, отнесенную к государственной тайне или являющуюся конфиденциальной.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4. Сведения о доходах об имуществе и обязательствах имущественного характера, указанные в пункте 2 настоящего порядка, размещают на официальном сайте в 14-дневный срок со дня истечения срока, установленного для подачи справок о доходах об имуществе и обязательствах имущественного характера лицами, замещающим должности муниципальной службы в органах местного самоуправления  Судбищенского  сельского поселения. Размещение на официальном сайте сведений о доходах, об имуществе обязательствах имущественного характера, указанных в пункте 2 настоящего порядка,  представленных лицам, замещающими должности муниципальной службы в органе местного самоуправления  Судбищенского  сельского поселения, обеспечивается руководителями органов местного самоуправления сельского поселения.</w:t>
      </w:r>
      <w:r>
        <w:rPr>
          <w:rFonts w:ascii="Arial" w:hAnsi="Arial" w:cs="Tahoma"/>
        </w:rPr>
        <w:t> </w:t>
      </w:r>
      <w:r>
        <w:rPr>
          <w:rFonts w:ascii="Arial" w:hAnsi="Arial" w:cs="Tahoma"/>
          <w:szCs w:val="21"/>
        </w:rPr>
        <w:br/>
        <w:t>5. Муниципальные служащие органов местного самоуправления сельского поселения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информации ограниченного доступа, если Федеральным законом они не отнесены к сведениям, составляющим государственную тайну.</w:t>
      </w:r>
    </w:p>
    <w:p w:rsidR="00F5520A" w:rsidRDefault="00F5520A" w:rsidP="00F5520A">
      <w:pPr>
        <w:ind w:firstLine="709"/>
        <w:jc w:val="both"/>
        <w:rPr>
          <w:rFonts w:ascii="Arial" w:hAnsi="Arial"/>
          <w:szCs w:val="22"/>
          <w:lang w:eastAsia="en-US"/>
        </w:rPr>
      </w:pPr>
    </w:p>
    <w:p w:rsidR="00F5520A" w:rsidRDefault="00F5520A" w:rsidP="00F5520A">
      <w:pPr>
        <w:ind w:firstLine="709"/>
        <w:jc w:val="both"/>
        <w:rPr>
          <w:rFonts w:ascii="Arial" w:hAnsi="Arial"/>
        </w:rPr>
      </w:pPr>
    </w:p>
    <w:p w:rsidR="00F5520A" w:rsidRDefault="00F5520A" w:rsidP="00F5520A">
      <w:pPr>
        <w:ind w:firstLine="709"/>
        <w:jc w:val="both"/>
        <w:rPr>
          <w:rFonts w:ascii="Arial" w:hAnsi="Arial"/>
        </w:rPr>
      </w:pPr>
    </w:p>
    <w:p w:rsidR="00F5520A" w:rsidRDefault="00F5520A" w:rsidP="00F5520A"/>
    <w:p w:rsidR="00F5520A" w:rsidRDefault="00F5520A" w:rsidP="00F5520A"/>
    <w:p w:rsidR="00F5520A" w:rsidRDefault="00F5520A" w:rsidP="00F5520A"/>
    <w:p w:rsidR="00292E0D" w:rsidRDefault="00292E0D"/>
    <w:sectPr w:rsidR="00292E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AE6"/>
    <w:rsid w:val="00292E0D"/>
    <w:rsid w:val="00ED2AE6"/>
    <w:rsid w:val="00F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75D735-6D93-4BFC-B665-C4D0F8757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7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968</Words>
  <Characters>5518</Characters>
  <Application>Microsoft Office Word</Application>
  <DocSecurity>0</DocSecurity>
  <Lines>45</Lines>
  <Paragraphs>12</Paragraphs>
  <ScaleCrop>false</ScaleCrop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dcterms:created xsi:type="dcterms:W3CDTF">2016-05-12T13:36:00Z</dcterms:created>
  <dcterms:modified xsi:type="dcterms:W3CDTF">2016-05-12T13:38:00Z</dcterms:modified>
</cp:coreProperties>
</file>