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586A" w14:textId="1D4ACCB7" w:rsidR="00A71F59" w:rsidRDefault="00CC3899" w:rsidP="00CC389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                                  </w:t>
      </w:r>
      <w:r w:rsidR="00A71F5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РОССИЙСКАЯ ФЕДЕРАЦИЯ</w:t>
      </w:r>
    </w:p>
    <w:p w14:paraId="561970D5" w14:textId="77777777" w:rsidR="00A71F59" w:rsidRDefault="00A71F59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ОРЛОВСКАЯ ОБЛАСТЬ</w:t>
      </w:r>
    </w:p>
    <w:p w14:paraId="1F10DD2D" w14:textId="193057B8" w:rsidR="00C76D65" w:rsidRDefault="00A71F59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НОВОДЕРЕВЕНЬКОВСКИЙ РАЙОН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6EA1DF72" w14:textId="35B01FEB" w:rsidR="00911073" w:rsidRDefault="00911073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АДМИНИСТРАЦИЯ СУДБИЩЕНСКОГО СЕЛЬСКОГО ПОСЕЛЕНИЯ</w:t>
      </w:r>
    </w:p>
    <w:p w14:paraId="40C54DFE" w14:textId="6438529E" w:rsidR="00911073" w:rsidRPr="00C76D65" w:rsidRDefault="00911073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</w:t>
      </w:r>
      <w:r w:rsidR="0013721A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ПОСТАНОВЛЕНИЕ                </w:t>
      </w:r>
      <w:r w:rsidR="0013721A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       ПРОЕКТ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</w:t>
      </w:r>
    </w:p>
    <w:p w14:paraId="6501BAD2" w14:textId="0772E3A8" w:rsidR="00C76D65" w:rsidRPr="00C76D65" w:rsidRDefault="00911073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от </w:t>
      </w:r>
      <w:r w:rsidR="0013721A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___________</w:t>
      </w:r>
      <w:r w:rsidR="008043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2022 года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                                                                          № </w:t>
      </w:r>
      <w:r w:rsidR="0013721A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14:paraId="0913B9BA" w14:textId="0592ABA4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Об утверждении Положения</w:t>
      </w:r>
    </w:p>
    <w:p w14:paraId="54C8B9F5" w14:textId="6A08773A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 порядке оказания материальной</w:t>
      </w:r>
    </w:p>
    <w:p w14:paraId="3392DE58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помощи гражданам</w:t>
      </w:r>
    </w:p>
    <w:p w14:paraId="30F73461" w14:textId="27E07C2C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="00062CA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В целях оперативного решения вопросов по оказанию адресной материальной помощи гражданам (далее - материальная помощь), попавшим в трудную жизненную ситуацию, 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дминистрация 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  <w:r w:rsidR="0011309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ПОСТАНОВЛЯЕТ:</w:t>
      </w:r>
    </w:p>
    <w:p w14:paraId="450DF1FB" w14:textId="2C2ADD2F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1. Утвердить Положение о порядке оказания материальной помощи гражданам, проживающим на территории 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поселения, оказавшимся в трудной жизненной ситуации (Приложение 1).</w:t>
      </w:r>
    </w:p>
    <w:p w14:paraId="4308F928" w14:textId="03741EA2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  Утвердить состав комиссии по оказанию материальной помощи гражданам, оказавшимся в трудной жизненной ситуации (Приложение 2).</w:t>
      </w:r>
    </w:p>
    <w:p w14:paraId="4A4B5E9A" w14:textId="17D37FF4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 Данное постановление обнародовать</w:t>
      </w:r>
      <w:r w:rsidR="0011309C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разместить на официальном сайте администрации Судбищенского сельского поселения в сети «Интернет»</w:t>
      </w:r>
      <w:r w:rsidR="00100C0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.</w:t>
      </w:r>
    </w:p>
    <w:p w14:paraId="4879297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  Контроль за исполнением постановления оставляю за собой.</w:t>
      </w:r>
    </w:p>
    <w:p w14:paraId="6B37925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4DF50517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4BD13146" w14:textId="5790EE6D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        Глава 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</w:p>
    <w:p w14:paraId="335C362D" w14:textId="44E6F89D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         сельского поселения                                                           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С.</w:t>
      </w:r>
      <w:r w:rsidR="00B41C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М.</w:t>
      </w:r>
      <w:r w:rsidR="00B41C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spellStart"/>
      <w:r w:rsidR="00795CD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</w:t>
      </w:r>
      <w:r w:rsidR="00F907D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апонова</w:t>
      </w:r>
      <w:proofErr w:type="spellEnd"/>
    </w:p>
    <w:p w14:paraId="73973DD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0C2BD3EC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086DB96A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746EBF38" w14:textId="56883D1F" w:rsidR="00C76D65" w:rsidRPr="00100C04" w:rsidRDefault="00C76D65" w:rsidP="00C76D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A756D9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 xml:space="preserve">         </w:t>
      </w:r>
      <w:r w:rsidRPr="00C76D65">
        <w:rPr>
          <w:rFonts w:ascii="Open Sans" w:eastAsia="Times New Roman" w:hAnsi="Open Sans" w:cs="Open Sans"/>
          <w:b/>
          <w:bCs/>
          <w:color w:val="000000"/>
          <w:sz w:val="27"/>
          <w:szCs w:val="27"/>
          <w:lang w:eastAsia="ru-RU"/>
        </w:rPr>
        <w:t> </w:t>
      </w:r>
      <w:r w:rsidRPr="00100C04">
        <w:rPr>
          <w:rFonts w:ascii="Open Sans" w:eastAsia="Times New Roman" w:hAnsi="Open Sans" w:cs="Open Sans"/>
          <w:color w:val="000000"/>
          <w:sz w:val="27"/>
          <w:szCs w:val="27"/>
          <w:lang w:eastAsia="ru-RU"/>
        </w:rPr>
        <w:t xml:space="preserve">Приложение  </w:t>
      </w:r>
    </w:p>
    <w:p w14:paraId="57AAAB8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 постановлению администрации</w:t>
      </w:r>
    </w:p>
    <w:p w14:paraId="498307F9" w14:textId="3AA2B6E7" w:rsidR="00C76D65" w:rsidRPr="00C76D65" w:rsidRDefault="00795CD8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42D5C28F" w14:textId="3FF81374" w:rsidR="00C76D65" w:rsidRPr="00C76D65" w:rsidRDefault="00B41CA0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</w:t>
      </w:r>
      <w:r w:rsidR="0013721A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_____________</w:t>
      </w:r>
      <w:r w:rsidR="0080430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</w:t>
      </w:r>
      <w:r w:rsidR="00795CD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22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года 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№ </w:t>
      </w:r>
      <w:r w:rsidR="0013721A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</w:t>
      </w:r>
    </w:p>
    <w:p w14:paraId="1D95BF6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</w:t>
      </w:r>
    </w:p>
    <w:p w14:paraId="14DC3832" w14:textId="42BFF63A" w:rsidR="00C76D65" w:rsidRPr="00C76D65" w:rsidRDefault="00795CD8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П</w:t>
      </w:r>
      <w:r w:rsidR="00C76D65"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оложение</w:t>
      </w:r>
    </w:p>
    <w:p w14:paraId="5F6499F9" w14:textId="6314224B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о порядке оказания материальной помощи гражданам, проживающим на территории </w:t>
      </w:r>
      <w:r w:rsidR="00795CD8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 xml:space="preserve"> сельского поселения, оказавшимся в трудной жизненной ситуации</w:t>
      </w:r>
    </w:p>
    <w:p w14:paraId="3173CE0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42B4DECE" w14:textId="4A0FC35E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1.1. Настоящее Положение регулирует вопросы оказания материальной помощи гражданам, проживающим на территории </w:t>
      </w:r>
      <w:r w:rsidR="00795CD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поселения, оказавшимся в трудной жизненной ситуации (далее – граждане).</w:t>
      </w:r>
    </w:p>
    <w:p w14:paraId="2FD45802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1.2 Для целей настоящего Положения используются следующие основные понятия:</w:t>
      </w:r>
    </w:p>
    <w:p w14:paraId="0041100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        - трудная жизненная ситуация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– утрата или повреждение жилого помещения, в котором проживает гражданин, в связи с пожаром, стихией или иной чрезвычайной ситуацией; болезнь гражданина, требующая дорогостоящего лечения;</w:t>
      </w:r>
    </w:p>
    <w:p w14:paraId="5B10CB6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        - материальная помощь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– безвозмездное целевое предоставление гражданам, оказавшимся в трудной жизненной ситуации, единовременной денежной выплаты.</w:t>
      </w:r>
    </w:p>
    <w:p w14:paraId="2E595AF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1.3. Материальная помощь оказывается не чаще 1 раза в год.</w:t>
      </w:r>
    </w:p>
    <w:p w14:paraId="3502637C" w14:textId="72733B2B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1.4. Материальная помощь предоставляется за счет средств резервного фонда </w:t>
      </w:r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дминистрации </w:t>
      </w:r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(далее – средства бюджета).</w:t>
      </w:r>
    </w:p>
    <w:p w14:paraId="37AF4BA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5AF6746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2. Субъекты оказания материальной помощи</w:t>
      </w:r>
    </w:p>
    <w:p w14:paraId="3BDC5D5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0FF6EA12" w14:textId="43054181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2.1. Получателями материальной помощи являются граждане, зарегистрированные по месту жительства на территории </w:t>
      </w:r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- граждане, оказавшиеся в трудной жизненной ситуации.</w:t>
      </w:r>
    </w:p>
    <w:p w14:paraId="210A82E8" w14:textId="5E19F74B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3.Организация работы комиссии по оказанию материальной помощи гражданам, оказавшимся в трудной жизненной ситуации</w:t>
      </w:r>
    </w:p>
    <w:p w14:paraId="38D62AF1" w14:textId="7C25C6BA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3.1. Состав комиссии по оказанию материальной помощи гражданам, оказавшимся в</w:t>
      </w:r>
      <w:r w:rsidR="00B41CA0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трудной жизненной</w:t>
      </w:r>
      <w:r w:rsidR="00E1205F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ситуации утверждается постановлением администрации </w:t>
      </w:r>
      <w:r w:rsidR="00F66231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(далее - Комиссия).</w:t>
      </w:r>
    </w:p>
    <w:p w14:paraId="0B3A32F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</w:t>
      </w:r>
      <w:proofErr w:type="gramStart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2.Основные</w:t>
      </w:r>
      <w:proofErr w:type="gram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функции Комиссии :</w:t>
      </w:r>
    </w:p>
    <w:p w14:paraId="52C14E1F" w14:textId="5EB1370E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рассмотрение заявлений граждан, обратившихся по вопросу предоставления материальной помощи;</w:t>
      </w:r>
    </w:p>
    <w:p w14:paraId="5CDEDDCA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-принятие решения о предоставлении или об отказе в предоставлении материальной помощи.</w:t>
      </w:r>
    </w:p>
    <w:p w14:paraId="6CEF891D" w14:textId="4F9A01DB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 3.3.</w:t>
      </w:r>
      <w:r w:rsidR="0091658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Комиссию возглавляет председатель, который несет ответственность за ее работу, а в случае его отсутствия его заместитель.</w:t>
      </w:r>
    </w:p>
    <w:p w14:paraId="3C6C0B9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3.4. Заседания комиссии проводятся по мере необходимости.</w:t>
      </w:r>
    </w:p>
    <w:p w14:paraId="18060CB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3.5. Заседание комиссии считается правомочным, если на нем присутствуют более половины из состава комиссии.</w:t>
      </w:r>
    </w:p>
    <w:p w14:paraId="3B22359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3.6. Комиссия рассматривает предоставленные документы без заявителя.</w:t>
      </w:r>
    </w:p>
    <w:p w14:paraId="2A6F111D" w14:textId="198524B3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3.7. Решение комиссии оформляется протоколом заседания комиссии (Приложение 2 к Положению).</w:t>
      </w:r>
    </w:p>
    <w:p w14:paraId="01F059E9" w14:textId="23DDAFDC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3.8.</w:t>
      </w:r>
      <w:r w:rsidR="00EE5EDB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Решения принимаются простым большинством голосов присутствующих на заседании членов комиссии путем открытого голосования.</w:t>
      </w:r>
    </w:p>
    <w:p w14:paraId="7CB5E0FC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3.9. Комиссия имеет право вынести решение об оказании материальной помощи гражданам, либо решение о мотивированном отказе в предоставлении такой помощи.</w:t>
      </w:r>
    </w:p>
    <w:p w14:paraId="68851D3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3.10. В зависимости от решения, принятого комиссией, заявителю направляется письменный ответ об удовлетворении его просьбы с указанием размера материальной помощи либо об отказе с указанием причин отказа.</w:t>
      </w:r>
    </w:p>
    <w:p w14:paraId="55BF50C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3.11.  Секретарь комиссии обеспечивает проведение заседаний, в том числе готовит совместно с членами комиссии необходимые документы, оформляет протокол, ведет делопроизводство.</w:t>
      </w:r>
    </w:p>
    <w:p w14:paraId="69BD1308" w14:textId="5DCFFDF7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 4. Формы оказания и размер материальной помощи</w:t>
      </w:r>
    </w:p>
    <w:p w14:paraId="52216E8B" w14:textId="2986FC00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4.1. Оказание материальной помощи осуществляется в форме единовременной денежной выплаты.</w:t>
      </w:r>
    </w:p>
    <w:p w14:paraId="679AB7BD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4.2. Материальная помощь гражданам, оказавшимся в трудной жизненной ситуации, выплачивается:</w:t>
      </w:r>
    </w:p>
    <w:p w14:paraId="3587C76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в случае болезни, требующей дорогостоящего лечения, – в размере стоимости лечения, но не более 5 тыс. руб.;</w:t>
      </w:r>
    </w:p>
    <w:p w14:paraId="34FA341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в случае пожара, стихийного бедствия и других чрезвычайных ситуаций, приведших к повреждению жилого помещения, собственникам или владельцам такового при регистрации их по месту жительства в данном жилом помещении – в размере стоимости восстановления, но не более 5 тыс. руб.;</w:t>
      </w:r>
    </w:p>
    <w:p w14:paraId="7DACC5CB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 в случае пожара, стихийного бедствия и других чрезвычайных ситуаций, приведших к утрате жилого помещения, собственникам или владельцам такового при регистрации их по месту жительства в данном жилом помещении – в размере 5 тыс. рублей (в расчете на одного члена семьи, зарегистрированного по месту жительства в жилом помещении).</w:t>
      </w:r>
    </w:p>
    <w:p w14:paraId="496FF7D5" w14:textId="77777777" w:rsidR="002356DC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5. Порядок обращения за материальной помощью</w:t>
      </w:r>
    </w:p>
    <w:p w14:paraId="5E251C63" w14:textId="03F23393" w:rsidR="00C76D65" w:rsidRPr="00C76D65" w:rsidRDefault="00C76D65" w:rsidP="00235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5.1. Материальная помощь назначается на основании заявления (Приложение 1 к Положению) гражданина, написанного на имя </w:t>
      </w:r>
      <w:r w:rsidR="003269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лавы </w:t>
      </w:r>
      <w:r w:rsidR="003269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и содержащего просьбу об оказании материальной помощи. Заявление гражданина регистрируется администрацией </w:t>
      </w:r>
      <w:r w:rsidR="003269A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   и проверяется относительно повторности по данному вопросу.</w:t>
      </w:r>
    </w:p>
    <w:p w14:paraId="50BEF95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5.2. Граждане, обратившиеся за материальной помощью, должны представить вместе с заявлением следующие документы:</w:t>
      </w:r>
    </w:p>
    <w:p w14:paraId="496FCC8E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     документ, удостоверяющий личность (паспорт или иное удостоверение личности);</w:t>
      </w:r>
    </w:p>
    <w:p w14:paraId="6107308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     справку о составе семьи;</w:t>
      </w:r>
    </w:p>
    <w:p w14:paraId="6BDDE68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>-     документы, подтверждающие предстоящие денежные затраты, или документы, подтверждающие расходы, понесенные заявителем (не более чем за последние шесть месяцев);</w:t>
      </w:r>
    </w:p>
    <w:p w14:paraId="3AE11B4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-     документы, подтверждающие особые жизненные обстоятельства.</w:t>
      </w:r>
    </w:p>
    <w:p w14:paraId="68DFB3ED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6. Порядок назначения материальной помощи</w:t>
      </w:r>
    </w:p>
    <w:p w14:paraId="69067C1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6.1. Сформированный пакет документов на оказание материальной помощи передается на рассмотрение Комиссии. </w:t>
      </w:r>
    </w:p>
    <w:p w14:paraId="38D354E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6.2. Комиссия   в 30-дневный срок с момента регистрации заявления принимает решение о предоставлении заявителю адресной материальной помощи, ее размере или выносит решение об отказе в предоставлении.</w:t>
      </w:r>
    </w:p>
    <w:p w14:paraId="1E6CCD87" w14:textId="67905BC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6.3. Материальная помощь назначается распоряжением </w:t>
      </w:r>
      <w:r w:rsidR="00547CC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а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дминистрации </w:t>
      </w:r>
      <w:r w:rsidR="00547CC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поселения, издаваемым на основании протокола заседания Комиссии. Необходимые документы об оказании материальной помощи направляются главному бухгалтеру администрации </w:t>
      </w:r>
      <w:r w:rsidR="00547CC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для выделения денежных средств.</w:t>
      </w:r>
    </w:p>
    <w:p w14:paraId="4F1582F1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6.4.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период.</w:t>
      </w:r>
    </w:p>
    <w:p w14:paraId="074D3BA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38F66948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7. </w:t>
      </w: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Отказ в оказании материальной помощи</w:t>
      </w:r>
    </w:p>
    <w:p w14:paraId="6031D36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7.1. Комиссия отказывает гражданам в оказании материальной помощи в случае:</w:t>
      </w:r>
    </w:p>
    <w:p w14:paraId="72883E5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установления по итогам проверки предоставления неполных и недостоверных сведений, предусмотренных п. 5.2. настоящего положения;</w:t>
      </w:r>
    </w:p>
    <w:p w14:paraId="6FCC1EE3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 - установления факта нецелевого использования предоставленной ранее материальной помощи;</w:t>
      </w:r>
    </w:p>
    <w:p w14:paraId="04C9ECC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518CF03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1B48DF91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EC53FB1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AE7BAB1" w14:textId="77777777" w:rsidR="00D7063F" w:rsidRDefault="00D7063F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6E980F2" w14:textId="115549FC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A756D9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1</w:t>
      </w:r>
    </w:p>
    <w:p w14:paraId="67049882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 Положению о порядке</w:t>
      </w:r>
    </w:p>
    <w:p w14:paraId="365B8FD7" w14:textId="16B189F6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оказания материальной</w:t>
      </w:r>
    </w:p>
    <w:p w14:paraId="71A9F20F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помощи гражданам</w:t>
      </w:r>
    </w:p>
    <w:p w14:paraId="1FB82A2E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</w:t>
      </w:r>
    </w:p>
    <w:p w14:paraId="7736DC95" w14:textId="0BBFC5CB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Главе </w:t>
      </w:r>
      <w:r w:rsidR="00547CC5"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Судбищенского</w:t>
      </w:r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14:paraId="0EB930F9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__________________________________________</w:t>
      </w:r>
    </w:p>
    <w:p w14:paraId="71988936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от_________________________________</w:t>
      </w:r>
    </w:p>
    <w:p w14:paraId="03D4C4C6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___________________________________</w:t>
      </w:r>
    </w:p>
    <w:p w14:paraId="148D7FA1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                                                 </w:t>
      </w:r>
    </w:p>
    <w:p w14:paraId="1365F099" w14:textId="6C246FB9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                     Дата рождения:______________________</w:t>
      </w:r>
    </w:p>
    <w:p w14:paraId="48CBDE65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___________________________________</w:t>
      </w:r>
    </w:p>
    <w:p w14:paraId="501FA71A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</w:t>
      </w:r>
    </w:p>
    <w:p w14:paraId="695A6530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 Адрес (телефон</w:t>
      </w:r>
      <w:proofErr w:type="gramStart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):_</w:t>
      </w:r>
      <w:proofErr w:type="gramEnd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____________________</w:t>
      </w:r>
    </w:p>
    <w:p w14:paraId="4BE8CCFC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  </w:t>
      </w:r>
    </w:p>
    <w:p w14:paraId="3D0CC4A0" w14:textId="7F35FA0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                                                                             Место работ</w:t>
      </w:r>
      <w:r w:rsidR="00FE109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ы</w:t>
      </w: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:_______________________</w:t>
      </w:r>
    </w:p>
    <w:p w14:paraId="2DE0093D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 ____________________________________</w:t>
      </w:r>
    </w:p>
    <w:p w14:paraId="579230F3" w14:textId="497A549D" w:rsidR="00C76D65" w:rsidRPr="001D74CD" w:rsidRDefault="00D7063F" w:rsidP="00D7063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C76D65"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 А Я В Л Е Н И Е</w:t>
      </w:r>
    </w:p>
    <w:p w14:paraId="1E6CAEE0" w14:textId="43616C45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Прошу оказать мне материальную помощь в связи с трудной жизненной ситуацией по</w:t>
      </w:r>
      <w:r w:rsidR="00FE1096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причине:___________________________________________________</w:t>
      </w:r>
    </w:p>
    <w:p w14:paraId="4A7D7D9F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14:paraId="4B492A15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на________________________________________________________________________________</w:t>
      </w:r>
    </w:p>
    <w:p w14:paraId="50E041FE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Состав </w:t>
      </w:r>
      <w:proofErr w:type="spellStart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семьи______________человек</w:t>
      </w:r>
      <w:proofErr w:type="spellEnd"/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.</w:t>
      </w:r>
    </w:p>
    <w:p w14:paraId="4650895C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Прилагаю требуемые документы в количестве __________ штук.</w:t>
      </w:r>
    </w:p>
    <w:p w14:paraId="1AB27154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Предупрежден (а) об ответственности за представление ложной информации и недостоверных (поддельных) документов.</w:t>
      </w:r>
    </w:p>
    <w:p w14:paraId="4FC47CCD" w14:textId="77777777" w:rsidR="00D7063F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Против проверки представленных мной сведений не возражаю.</w:t>
      </w:r>
    </w:p>
    <w:p w14:paraId="3B26ED40" w14:textId="0873710C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«______» ____________20____г. _________________________________</w:t>
      </w:r>
    </w:p>
    <w:p w14:paraId="5F688571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 (подпись)</w:t>
      </w:r>
    </w:p>
    <w:p w14:paraId="47D42E0C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Документы приняты «______» _____________20___г.</w:t>
      </w:r>
    </w:p>
    <w:p w14:paraId="31F74EB6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br/>
        <w:t>Документы принял______________________________________</w:t>
      </w:r>
    </w:p>
    <w:p w14:paraId="7793797A" w14:textId="77777777" w:rsidR="00C76D65" w:rsidRPr="001D74CD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1D74CD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                                                   подпись и расшифровка подписи </w:t>
      </w:r>
    </w:p>
    <w:p w14:paraId="289FFDA9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6471225C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E3367D8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3E82B5D1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9123EC8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9CE2188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22FA9343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7A9B619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77197746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06F29DBD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466B9611" w14:textId="77777777" w:rsidR="001D74CD" w:rsidRP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</w:p>
    <w:p w14:paraId="5A90242B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10897C6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450DCB5B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F84C5BC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6D67E416" w14:textId="77777777" w:rsidR="001D74CD" w:rsidRDefault="001D74CD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D1939E9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</w:t>
      </w:r>
    </w:p>
    <w:p w14:paraId="77BE135E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E8D569C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ACE83B6" w14:textId="77777777" w:rsidR="00A756D9" w:rsidRDefault="00A756D9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6FA82398" w14:textId="2067C170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80229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</w:t>
      </w:r>
    </w:p>
    <w:p w14:paraId="206A7C2D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 Положению о порядке</w:t>
      </w:r>
    </w:p>
    <w:p w14:paraId="302A8ADD" w14:textId="499FF030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оказания материальной</w:t>
      </w:r>
    </w:p>
    <w:p w14:paraId="6B1E02D2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помощи гражданам</w:t>
      </w:r>
    </w:p>
    <w:p w14:paraId="795F178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50160C1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78DA2F1B" w14:textId="542361E8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                    </w:t>
      </w:r>
      <w:r w:rsidR="00802299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ПРОТОКОЛ №___</w:t>
      </w:r>
    </w:p>
    <w:p w14:paraId="654E28D3" w14:textId="01E746D6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заседания комиссии по оказанию адресной материальной</w:t>
      </w:r>
    </w:p>
    <w:p w14:paraId="028116F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помощи гражданам</w:t>
      </w:r>
    </w:p>
    <w:p w14:paraId="2D5B0CA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19010D02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от </w:t>
      </w:r>
      <w:proofErr w:type="gramStart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«  </w:t>
      </w:r>
      <w:proofErr w:type="gramEnd"/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»__________      20__ г.</w:t>
      </w:r>
    </w:p>
    <w:p w14:paraId="585CC1E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Комиссия в составе: _________________________________</w:t>
      </w:r>
    </w:p>
    <w:p w14:paraId="7987428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рассмотрела заявление_______________________________</w:t>
      </w:r>
    </w:p>
    <w:p w14:paraId="5511560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   (Ф.И.О.)</w:t>
      </w:r>
    </w:p>
    <w:p w14:paraId="151DD137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проживающего(ей) по адресу           __________________________</w:t>
      </w:r>
    </w:p>
    <w:p w14:paraId="33EFE4D4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об оказании материальной помощи в связи</w:t>
      </w:r>
    </w:p>
    <w:p w14:paraId="152A5530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и рассмотрев</w:t>
      </w: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 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представленный материал, пришла к выводу о необходимости оказать материальную помощь (отказать в выделении материальной помощи).</w:t>
      </w:r>
    </w:p>
    <w:p w14:paraId="1412C072" w14:textId="17B25352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Просить Главу </w:t>
      </w:r>
      <w:r w:rsidR="0066078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 выделить материальную помощь согласно Положению о порядке оказания адресной материальной помощи гражданам в сумме___________________________</w:t>
      </w:r>
    </w:p>
    <w:p w14:paraId="2E6D9D1F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3E318195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Подписи членов комиссии:</w:t>
      </w:r>
    </w:p>
    <w:p w14:paraId="0FDB1FE0" w14:textId="77777777" w:rsidR="001D74CD" w:rsidRDefault="00C76D65" w:rsidP="001D7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639CBE75" w14:textId="77777777" w:rsidR="00802299" w:rsidRDefault="001D74CD" w:rsidP="001D7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14:paraId="3A76A8D3" w14:textId="39BB2209" w:rsidR="00C76D65" w:rsidRPr="00C76D65" w:rsidRDefault="00802299" w:rsidP="001D74C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1D74CD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 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</w:t>
      </w:r>
    </w:p>
    <w:p w14:paraId="75377849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к постановлению администрации</w:t>
      </w:r>
    </w:p>
    <w:p w14:paraId="6C0E7191" w14:textId="0B05101F" w:rsidR="00C76D65" w:rsidRPr="00C76D65" w:rsidRDefault="00660784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Судбищенского</w:t>
      </w:r>
      <w:r w:rsidR="00C76D65"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0127BAFF" w14:textId="3F2315DF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от</w:t>
      </w:r>
      <w:r w:rsidR="00D66DA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="00ED319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__________</w:t>
      </w:r>
      <w:r w:rsidR="00D66DA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20</w:t>
      </w:r>
      <w:r w:rsidR="00510866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22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№ </w:t>
      </w:r>
      <w:r w:rsidR="00ED3198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___</w:t>
      </w: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</w:p>
    <w:p w14:paraId="6C3D6ABA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0B345437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718F7D8C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Состав комиссии по оказанию  </w:t>
      </w:r>
    </w:p>
    <w:p w14:paraId="28D04D36" w14:textId="77777777" w:rsidR="00C76D65" w:rsidRPr="00C76D65" w:rsidRDefault="00C76D65" w:rsidP="00C76D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ru-RU"/>
        </w:rPr>
        <w:t>материальной помощи гражданам</w:t>
      </w:r>
    </w:p>
    <w:p w14:paraId="5A2ED314" w14:textId="652A775C" w:rsidR="00C76D65" w:rsidRDefault="00C76D65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C76D65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p w14:paraId="293200F4" w14:textId="071A33A9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Председатель комиссии: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Папонова</w:t>
      </w:r>
      <w:proofErr w:type="spell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С.М.</w:t>
      </w:r>
      <w:proofErr w:type="gram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, </w:t>
      </w:r>
      <w:r w:rsidR="00CD49A4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глава Судбищенского сельского поселения</w:t>
      </w:r>
    </w:p>
    <w:p w14:paraId="133C7F43" w14:textId="066A7A6D" w:rsidR="00CD49A4" w:rsidRDefault="00CD49A4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Секретарь комиссии: Копылова </w:t>
      </w:r>
      <w:proofErr w:type="gram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Т.А.</w:t>
      </w:r>
      <w:proofErr w:type="gram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ведущий специалист администрации Судбищенского сельского поселения</w:t>
      </w:r>
    </w:p>
    <w:p w14:paraId="3DE76052" w14:textId="008188C6" w:rsidR="00911C83" w:rsidRDefault="00911C83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Члены комиссии:</w:t>
      </w:r>
    </w:p>
    <w:p w14:paraId="0468D1E6" w14:textId="5E2C8126" w:rsidR="00911C83" w:rsidRDefault="00911C83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Нестерова </w:t>
      </w:r>
      <w:proofErr w:type="gram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Н.В.</w:t>
      </w:r>
      <w:proofErr w:type="gram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 главный бухгалтер администрации Судбищенского сельского поселения</w:t>
      </w:r>
    </w:p>
    <w:p w14:paraId="6C637BF9" w14:textId="58735F2E" w:rsidR="00911C83" w:rsidRDefault="00726B33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Ярцева </w:t>
      </w:r>
      <w:proofErr w:type="gramStart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Е.А.</w:t>
      </w:r>
      <w:proofErr w:type="gramEnd"/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,</w:t>
      </w:r>
      <w:r w:rsidR="00690C8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специалист ВУС администрации Суд</w:t>
      </w:r>
      <w:r w:rsidR="00690C8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бищенского сельского поселения</w:t>
      </w:r>
    </w:p>
    <w:p w14:paraId="5D174BF7" w14:textId="110CC574" w:rsidR="00690C82" w:rsidRDefault="00690C82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Логачёва Г.А., депутат Судбищенского сельского Совета народных депутатов</w:t>
      </w:r>
    </w:p>
    <w:p w14:paraId="136A09DC" w14:textId="6608F8CA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013D3C3F" w14:textId="253CEEB7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2D9EB44E" w14:textId="3C77E0CD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5DF7ED1A" w14:textId="0B4FF1B0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14F7AE5A" w14:textId="7CE87C1F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7DEEB1C3" w14:textId="49267376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632845D0" w14:textId="1B0B3580" w:rsidR="00B121EE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p w14:paraId="3E7E6D04" w14:textId="77777777" w:rsidR="00B121EE" w:rsidRPr="00C76D65" w:rsidRDefault="00B121EE" w:rsidP="00C76D6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</w:p>
    <w:sectPr w:rsidR="00B121EE" w:rsidRPr="00C7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3C7"/>
    <w:multiLevelType w:val="multilevel"/>
    <w:tmpl w:val="843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37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F1"/>
    <w:rsid w:val="00062CA9"/>
    <w:rsid w:val="00083729"/>
    <w:rsid w:val="00100C04"/>
    <w:rsid w:val="0011309C"/>
    <w:rsid w:val="0013721A"/>
    <w:rsid w:val="001D74CD"/>
    <w:rsid w:val="002356DC"/>
    <w:rsid w:val="003269A2"/>
    <w:rsid w:val="004D7784"/>
    <w:rsid w:val="00510866"/>
    <w:rsid w:val="00547CC5"/>
    <w:rsid w:val="005A48F1"/>
    <w:rsid w:val="00653117"/>
    <w:rsid w:val="00660784"/>
    <w:rsid w:val="00690C82"/>
    <w:rsid w:val="006F208E"/>
    <w:rsid w:val="00726B33"/>
    <w:rsid w:val="00776E17"/>
    <w:rsid w:val="00795CD8"/>
    <w:rsid w:val="007B449D"/>
    <w:rsid w:val="00802299"/>
    <w:rsid w:val="00804305"/>
    <w:rsid w:val="008C5CD8"/>
    <w:rsid w:val="00911073"/>
    <w:rsid w:val="00911C83"/>
    <w:rsid w:val="0091658B"/>
    <w:rsid w:val="009352EE"/>
    <w:rsid w:val="009A53C0"/>
    <w:rsid w:val="009A6A83"/>
    <w:rsid w:val="00A15FC0"/>
    <w:rsid w:val="00A71F59"/>
    <w:rsid w:val="00A756D9"/>
    <w:rsid w:val="00B121EE"/>
    <w:rsid w:val="00B41CA0"/>
    <w:rsid w:val="00BE6C09"/>
    <w:rsid w:val="00C76D65"/>
    <w:rsid w:val="00CC0C4B"/>
    <w:rsid w:val="00CC3899"/>
    <w:rsid w:val="00CD49A4"/>
    <w:rsid w:val="00D22233"/>
    <w:rsid w:val="00D51E4E"/>
    <w:rsid w:val="00D66DA6"/>
    <w:rsid w:val="00D7063F"/>
    <w:rsid w:val="00E1205F"/>
    <w:rsid w:val="00ED3198"/>
    <w:rsid w:val="00EE5EDB"/>
    <w:rsid w:val="00F66231"/>
    <w:rsid w:val="00F907D9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517B"/>
  <w15:chartTrackingRefBased/>
  <w15:docId w15:val="{081FC05A-3279-4F40-B262-463BD2D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649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85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23" w:color="157FC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4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5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03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7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658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2313">
                      <w:marLeft w:val="0"/>
                      <w:marRight w:val="0"/>
                      <w:marTop w:val="600"/>
                      <w:marBottom w:val="600"/>
                      <w:divBdr>
                        <w:top w:val="single" w:sz="24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999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61B3C-14C2-4885-81E4-E702F557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23</cp:revision>
  <cp:lastPrinted>2022-03-29T09:08:00Z</cp:lastPrinted>
  <dcterms:created xsi:type="dcterms:W3CDTF">2022-03-28T11:31:00Z</dcterms:created>
  <dcterms:modified xsi:type="dcterms:W3CDTF">2023-01-10T05:35:00Z</dcterms:modified>
</cp:coreProperties>
</file>