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5A" w:rsidRDefault="005D4D5A" w:rsidP="00F347F3">
      <w:pPr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A806BA">
        <w:rPr>
          <w:rFonts w:ascii="Times New Roman" w:hAnsi="Times New Roman"/>
          <w:bCs/>
          <w:kern w:val="32"/>
          <w:sz w:val="28"/>
          <w:szCs w:val="28"/>
        </w:rPr>
        <w:t>ОРЛОВСКАЯ ОБЛАСТЬ</w:t>
      </w:r>
    </w:p>
    <w:p w:rsidR="005D4D5A" w:rsidRDefault="005D4D5A" w:rsidP="00F347F3">
      <w:pPr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НОВОДЕРЕВЕНЬКОВСКИЙ</w:t>
      </w:r>
    </w:p>
    <w:p w:rsidR="005D4D5A" w:rsidRPr="00A806BA" w:rsidRDefault="005D4D5A" w:rsidP="00F347F3">
      <w:pPr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5D4D5A" w:rsidRPr="00A806BA" w:rsidRDefault="005D4D5A" w:rsidP="00F347F3">
      <w:pPr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Администрация Судбищенского сельского поселения</w:t>
      </w:r>
    </w:p>
    <w:p w:rsidR="005D4D5A" w:rsidRPr="00A806BA" w:rsidRDefault="005D4D5A" w:rsidP="00F347F3">
      <w:pPr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5D4D5A" w:rsidRPr="00A806BA" w:rsidRDefault="005D4D5A" w:rsidP="00F347F3">
      <w:pPr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A806BA">
        <w:rPr>
          <w:rFonts w:ascii="Times New Roman" w:hAnsi="Times New Roman"/>
          <w:bCs/>
          <w:kern w:val="32"/>
          <w:sz w:val="28"/>
          <w:szCs w:val="28"/>
        </w:rPr>
        <w:t>ПОСТАНОВЛЕНИЕ</w:t>
      </w:r>
    </w:p>
    <w:p w:rsidR="005D4D5A" w:rsidRPr="00A806BA" w:rsidRDefault="005D4D5A" w:rsidP="00F347F3">
      <w:pPr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5D4D5A" w:rsidRPr="00A806BA" w:rsidRDefault="005D4D5A" w:rsidP="00F347F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от  24 сентября</w:t>
      </w:r>
      <w:r w:rsidRPr="00A806BA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2020</w:t>
      </w:r>
      <w:r w:rsidRPr="00A806BA">
        <w:rPr>
          <w:rFonts w:ascii="Times New Roman" w:hAnsi="Times New Roman"/>
          <w:bCs/>
          <w:kern w:val="32"/>
          <w:sz w:val="28"/>
          <w:szCs w:val="28"/>
        </w:rPr>
        <w:t xml:space="preserve"> г</w:t>
      </w:r>
      <w:r>
        <w:rPr>
          <w:rFonts w:ascii="Times New Roman" w:hAnsi="Times New Roman"/>
          <w:bCs/>
          <w:kern w:val="32"/>
          <w:sz w:val="28"/>
          <w:szCs w:val="28"/>
        </w:rPr>
        <w:t>ода</w:t>
      </w:r>
      <w:r w:rsidRPr="00A806BA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>№ 38/1</w:t>
      </w:r>
    </w:p>
    <w:p w:rsidR="005D4D5A" w:rsidRPr="00A806BA" w:rsidRDefault="005D4D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D5A" w:rsidRDefault="005D4D5A" w:rsidP="00F347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D4D5A" w:rsidRDefault="005D4D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4D5A" w:rsidRPr="00876C7F" w:rsidRDefault="005D4D5A" w:rsidP="00F347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6C7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основных направлений бюджетной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Судбищенского сельского поселения  на 2021-2023</w:t>
      </w:r>
      <w:r w:rsidRPr="00876C7F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основных направлений налоговой</w:t>
      </w:r>
      <w:r w:rsidRPr="00876C7F">
        <w:rPr>
          <w:rFonts w:ascii="Times New Roman" w:hAnsi="Times New Roman" w:cs="Times New Roman"/>
          <w:b w:val="0"/>
          <w:sz w:val="28"/>
          <w:szCs w:val="28"/>
        </w:rPr>
        <w:t xml:space="preserve"> политики</w:t>
      </w:r>
      <w:r w:rsidRPr="008B0A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Судбищенского</w:t>
      </w:r>
      <w:r w:rsidRPr="00876C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 на 2021-2023</w:t>
      </w:r>
      <w:r w:rsidRPr="00876C7F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5D4D5A" w:rsidRPr="00876C7F" w:rsidRDefault="005D4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D5A" w:rsidRPr="00A23CE8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23CE8">
          <w:rPr>
            <w:rFonts w:ascii="Times New Roman" w:hAnsi="Times New Roman" w:cs="Times New Roman"/>
            <w:color w:val="0000FF"/>
            <w:sz w:val="28"/>
            <w:szCs w:val="28"/>
          </w:rPr>
          <w:t>статьей 172</w:t>
        </w:r>
      </w:hyperlink>
      <w:r w:rsidRPr="00A23CE8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6" w:history="1">
        <w:r w:rsidRPr="00A23CE8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A23CE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A23CE8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A23CE8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</w:t>
      </w:r>
      <w:r w:rsidRPr="00D339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Судбищенском </w:t>
      </w:r>
      <w:r w:rsidRPr="00A23CE8">
        <w:rPr>
          <w:rFonts w:ascii="Times New Roman" w:hAnsi="Times New Roman" w:cs="Times New Roman"/>
          <w:sz w:val="28"/>
          <w:szCs w:val="28"/>
        </w:rPr>
        <w:t xml:space="preserve"> </w:t>
      </w:r>
      <w:r w:rsidRPr="00F347F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47F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CE8">
        <w:rPr>
          <w:rFonts w:ascii="Times New Roman" w:hAnsi="Times New Roman" w:cs="Times New Roman"/>
          <w:sz w:val="28"/>
          <w:szCs w:val="28"/>
        </w:rPr>
        <w:t>», принятог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CE8">
        <w:rPr>
          <w:rFonts w:ascii="Times New Roman" w:hAnsi="Times New Roman" w:cs="Times New Roman"/>
          <w:sz w:val="28"/>
          <w:szCs w:val="28"/>
        </w:rPr>
        <w:t xml:space="preserve">  решением </w:t>
      </w:r>
      <w:r>
        <w:rPr>
          <w:rFonts w:ascii="Times New Roman" w:hAnsi="Times New Roman" w:cs="Times New Roman"/>
          <w:sz w:val="28"/>
          <w:szCs w:val="28"/>
        </w:rPr>
        <w:t>Судбищенского сельского</w:t>
      </w:r>
      <w:r w:rsidRPr="00A23CE8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2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23CE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 года №24/3</w:t>
      </w:r>
      <w:r w:rsidRPr="00A23C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Судбищенского сельского поселения ПОСТАНОВЛЯЕТ</w:t>
      </w:r>
      <w:r w:rsidRPr="00A23CE8">
        <w:rPr>
          <w:rFonts w:ascii="Times New Roman" w:hAnsi="Times New Roman" w:cs="Times New Roman"/>
          <w:sz w:val="28"/>
          <w:szCs w:val="28"/>
        </w:rPr>
        <w:t>:</w:t>
      </w:r>
    </w:p>
    <w:p w:rsidR="005D4D5A" w:rsidRPr="00A23CE8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D5A" w:rsidRPr="00A23CE8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D4D5A" w:rsidRPr="00A23CE8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CE8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32" w:history="1">
        <w:r w:rsidRPr="00A23CE8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A23CE8">
        <w:rPr>
          <w:rFonts w:ascii="Times New Roman" w:hAnsi="Times New Roman" w:cs="Times New Roman"/>
          <w:sz w:val="28"/>
          <w:szCs w:val="28"/>
        </w:rPr>
        <w:t xml:space="preserve"> бюджетной политики</w:t>
      </w:r>
      <w:r w:rsidRPr="008B0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Судбищенского</w:t>
      </w:r>
      <w:r w:rsidRPr="00D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на 2021 - 2023</w:t>
      </w:r>
      <w:r w:rsidRPr="00A23CE8">
        <w:rPr>
          <w:rFonts w:ascii="Times New Roman" w:hAnsi="Times New Roman" w:cs="Times New Roman"/>
          <w:sz w:val="28"/>
          <w:szCs w:val="28"/>
        </w:rPr>
        <w:t xml:space="preserve"> годы согласно приложению 1;</w:t>
      </w:r>
    </w:p>
    <w:p w:rsidR="005D4D5A" w:rsidRPr="00A23CE8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CE8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191" w:history="1">
        <w:r w:rsidRPr="00A23CE8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A23CE8">
        <w:rPr>
          <w:rFonts w:ascii="Times New Roman" w:hAnsi="Times New Roman" w:cs="Times New Roman"/>
          <w:sz w:val="28"/>
          <w:szCs w:val="28"/>
        </w:rPr>
        <w:t xml:space="preserve"> налоговой политики</w:t>
      </w:r>
      <w:r w:rsidRPr="00D339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Судбищенского сельского поселения  на 2021 - 2023</w:t>
      </w:r>
      <w:r w:rsidRPr="00A23CE8">
        <w:rPr>
          <w:rFonts w:ascii="Times New Roman" w:hAnsi="Times New Roman" w:cs="Times New Roman"/>
          <w:sz w:val="28"/>
          <w:szCs w:val="28"/>
        </w:rPr>
        <w:t xml:space="preserve"> годы согласно приложению 2.</w:t>
      </w:r>
    </w:p>
    <w:p w:rsidR="005D4D5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Главному бухгалтеру администрации</w:t>
      </w:r>
      <w:r w:rsidRPr="00A2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23CE8"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ечить составление проекта  бюджета на 2021 год и на плановый период 2022 - 2023</w:t>
      </w:r>
      <w:r w:rsidRPr="00A23CE8">
        <w:rPr>
          <w:rFonts w:ascii="Times New Roman" w:hAnsi="Times New Roman" w:cs="Times New Roman"/>
          <w:sz w:val="28"/>
          <w:szCs w:val="28"/>
        </w:rPr>
        <w:t xml:space="preserve">годов с учетом основных </w:t>
      </w:r>
      <w:hyperlink w:anchor="P32" w:history="1">
        <w:r w:rsidRPr="00A23CE8">
          <w:rPr>
            <w:rFonts w:ascii="Times New Roman" w:hAnsi="Times New Roman" w:cs="Times New Roman"/>
            <w:color w:val="0000FF"/>
            <w:sz w:val="28"/>
            <w:szCs w:val="28"/>
          </w:rPr>
          <w:t>направлений</w:t>
        </w:r>
      </w:hyperlink>
      <w:r w:rsidRPr="00A23CE8">
        <w:rPr>
          <w:rFonts w:ascii="Times New Roman" w:hAnsi="Times New Roman" w:cs="Times New Roman"/>
          <w:sz w:val="28"/>
          <w:szCs w:val="28"/>
        </w:rPr>
        <w:t xml:space="preserve"> бюджетной политики</w:t>
      </w:r>
      <w:r w:rsidRPr="00D339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Судбищенского сельского поселения  на 2022 - 2023</w:t>
      </w:r>
      <w:r w:rsidRPr="00A23CE8">
        <w:rPr>
          <w:rFonts w:ascii="Times New Roman" w:hAnsi="Times New Roman" w:cs="Times New Roman"/>
          <w:sz w:val="28"/>
          <w:szCs w:val="28"/>
        </w:rPr>
        <w:t xml:space="preserve"> годы и основных </w:t>
      </w:r>
      <w:hyperlink w:anchor="P191" w:history="1">
        <w:r w:rsidRPr="00A23CE8">
          <w:rPr>
            <w:rFonts w:ascii="Times New Roman" w:hAnsi="Times New Roman" w:cs="Times New Roman"/>
            <w:color w:val="0000FF"/>
            <w:sz w:val="28"/>
            <w:szCs w:val="28"/>
          </w:rPr>
          <w:t>направлений</w:t>
        </w:r>
      </w:hyperlink>
      <w:r w:rsidRPr="00A23CE8">
        <w:rPr>
          <w:rFonts w:ascii="Times New Roman" w:hAnsi="Times New Roman" w:cs="Times New Roman"/>
          <w:sz w:val="28"/>
          <w:szCs w:val="28"/>
        </w:rPr>
        <w:t xml:space="preserve"> налоговой политики</w:t>
      </w:r>
      <w:r w:rsidRPr="00D339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Судбищенского сельского поселения  на 2021 - 2023</w:t>
      </w:r>
      <w:r w:rsidRPr="00A23CE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D4D5A" w:rsidRPr="00A23CE8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законом порядке.</w:t>
      </w:r>
    </w:p>
    <w:p w:rsidR="005D4D5A" w:rsidRDefault="005D4D5A" w:rsidP="0064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3CE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4D5A" w:rsidRPr="00A23CE8" w:rsidRDefault="005D4D5A" w:rsidP="0064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D5A" w:rsidRDefault="005D4D5A" w:rsidP="00876C7F">
      <w:pPr>
        <w:pStyle w:val="ConsPlusNormal"/>
        <w:jc w:val="both"/>
        <w:rPr>
          <w:sz w:val="28"/>
          <w:szCs w:val="28"/>
        </w:rPr>
      </w:pPr>
    </w:p>
    <w:p w:rsidR="005D4D5A" w:rsidRDefault="005D4D5A" w:rsidP="00876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Судбищенского</w:t>
      </w:r>
    </w:p>
    <w:p w:rsidR="005D4D5A" w:rsidRPr="00646D54" w:rsidRDefault="005D4D5A" w:rsidP="00646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Pr="00876C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С.М.Папонова</w:t>
      </w:r>
    </w:p>
    <w:p w:rsidR="005D4D5A" w:rsidRPr="00A23CE8" w:rsidRDefault="005D4D5A">
      <w:pPr>
        <w:pStyle w:val="ConsPlusNormal"/>
        <w:ind w:firstLine="540"/>
        <w:jc w:val="both"/>
        <w:rPr>
          <w:sz w:val="28"/>
          <w:szCs w:val="28"/>
        </w:rPr>
      </w:pPr>
    </w:p>
    <w:p w:rsidR="005D4D5A" w:rsidRDefault="005D4D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Pr="00C64C51" w:rsidRDefault="005D4D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4C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4D5A" w:rsidRPr="00C64C51" w:rsidRDefault="005D4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C5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D4D5A" w:rsidRPr="00C64C51" w:rsidRDefault="005D4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Судбищенского сельского поселения</w:t>
      </w:r>
    </w:p>
    <w:p w:rsidR="005D4D5A" w:rsidRDefault="005D4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>. № 38/1</w:t>
      </w:r>
    </w:p>
    <w:p w:rsidR="005D4D5A" w:rsidRPr="00A806BA" w:rsidRDefault="005D4D5A" w:rsidP="00A806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5A" w:rsidRPr="00A806BA" w:rsidRDefault="005D4D5A" w:rsidP="00A806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BA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b/>
          <w:sz w:val="24"/>
          <w:szCs w:val="24"/>
        </w:rPr>
        <w:t>Судбищенского сельского поселения на 2021 – 2023</w:t>
      </w:r>
      <w:r w:rsidRPr="00A806BA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bookmarkStart w:id="0" w:name="P32"/>
      <w:bookmarkEnd w:id="0"/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D5A" w:rsidRPr="00A806BA" w:rsidRDefault="005D4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4"/>
          <w:szCs w:val="24"/>
        </w:rPr>
        <w:t>Судбищенского сельского поселения на 2021 - 2023</w:t>
      </w:r>
      <w:r w:rsidRPr="00A806BA">
        <w:rPr>
          <w:rFonts w:ascii="Times New Roman" w:hAnsi="Times New Roman" w:cs="Times New Roman"/>
          <w:sz w:val="24"/>
          <w:szCs w:val="24"/>
        </w:rPr>
        <w:t xml:space="preserve"> годы (далее также - бюджетная политика) разработаны в соответствии со </w:t>
      </w:r>
      <w:hyperlink r:id="rId8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статьей 172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9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Положения  "О бюджетном процессе в </w:t>
      </w:r>
      <w:r>
        <w:rPr>
          <w:rFonts w:ascii="Times New Roman" w:hAnsi="Times New Roman" w:cs="Times New Roman"/>
          <w:sz w:val="24"/>
          <w:szCs w:val="24"/>
        </w:rPr>
        <w:t xml:space="preserve">Судбищенском </w:t>
      </w:r>
      <w:r w:rsidRPr="00A806BA">
        <w:rPr>
          <w:rFonts w:ascii="Times New Roman" w:hAnsi="Times New Roman" w:cs="Times New Roman"/>
          <w:sz w:val="24"/>
          <w:szCs w:val="24"/>
        </w:rPr>
        <w:t xml:space="preserve">сельском поселении", принятого решением </w:t>
      </w: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>сельского Совета народных д</w:t>
      </w:r>
      <w:r>
        <w:rPr>
          <w:rFonts w:ascii="Times New Roman" w:hAnsi="Times New Roman" w:cs="Times New Roman"/>
          <w:sz w:val="24"/>
          <w:szCs w:val="24"/>
        </w:rPr>
        <w:t>епутатов 28 марта 2014 года № 2</w:t>
      </w:r>
      <w:r w:rsidRPr="00A70A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0AB1">
        <w:rPr>
          <w:rFonts w:ascii="Times New Roman" w:hAnsi="Times New Roman" w:cs="Times New Roman"/>
          <w:sz w:val="24"/>
          <w:szCs w:val="24"/>
        </w:rPr>
        <w:t>3</w:t>
      </w:r>
      <w:r w:rsidRPr="00A806BA">
        <w:rPr>
          <w:rFonts w:ascii="Times New Roman" w:hAnsi="Times New Roman" w:cs="Times New Roman"/>
          <w:sz w:val="24"/>
          <w:szCs w:val="24"/>
        </w:rPr>
        <w:t xml:space="preserve">, с учетом </w:t>
      </w:r>
      <w:hyperlink r:id="rId11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мероприятий по консолидации бюджетных средств в целях оздоровления государственных финансов Орловской области, утвержденного распоряжением Правительства Орловской области от 28 марта 2017 года №121-р, а также положений Бюджетного </w:t>
      </w:r>
      <w:hyperlink r:id="rId12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Российской Федерации и Налогового </w:t>
      </w:r>
      <w:hyperlink r:id="rId13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 xml:space="preserve">Бюджетная политика  </w:t>
      </w: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>сельского поселения определяет основные ориентиры и стратегические цели развития</w:t>
      </w:r>
      <w:r w:rsidRPr="00A80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 xml:space="preserve">сельского поселения на трехлетний период и направлена на приоритетное исполнение поручений и указов Президента Российской Федерации от 7 мая 2012 года </w:t>
      </w:r>
      <w:hyperlink r:id="rId14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№597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"О мероприятиях по реализации государственной социальной политики", от 7 мая 2012 года </w:t>
      </w:r>
      <w:hyperlink r:id="rId15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№599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"О мерах по реализации государственной политики в области образования и науки", от 7 мая 2012 года </w:t>
      </w:r>
      <w:hyperlink r:id="rId16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№ 606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"О мерах по реализации демографической политики Российской Федерации" (далее - Указы Президента Российской Федерации от 7 мая 2012 года),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II. Основные направления бюджетной политики</w:t>
      </w:r>
    </w:p>
    <w:p w:rsidR="005D4D5A" w:rsidRPr="00A806BA" w:rsidRDefault="005D4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>сельского поселения в области расходов</w:t>
      </w: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Бюджетная политика осуществляется в рамках объективно обусловленных ограничений,  в связи,  с чем в настоящее время сохраняется базовая задача - ограничить темпы роста бюджетных расходов, и выйти на бездефицитный  бюджет в среднесрочной перспективе.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В таких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Меры по развитию социальной сферы не должны сводиться к механическому наращиванию расходов. Необходимо внедрение новых механизмов оказания и финансового обеспечения муниципальных услуг, повышение их доступности и качества. Основными приорит</w:t>
      </w:r>
      <w:r>
        <w:rPr>
          <w:rFonts w:ascii="Times New Roman" w:hAnsi="Times New Roman" w:cs="Times New Roman"/>
          <w:sz w:val="24"/>
          <w:szCs w:val="24"/>
        </w:rPr>
        <w:t>етами бюджетных расходов на 2021</w:t>
      </w:r>
      <w:r w:rsidRPr="00A806BA">
        <w:rPr>
          <w:rFonts w:ascii="Times New Roman" w:hAnsi="Times New Roman" w:cs="Times New Roman"/>
          <w:sz w:val="24"/>
          <w:szCs w:val="24"/>
        </w:rPr>
        <w:t xml:space="preserve"> год и дальнейшую перспективу в рамках законодательно установленных полномочий будут являться: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1) повышение эффективности бюджетных расходов на основе оценки достигнутых результатов;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3) достижение целевых показателей, утвержденных государственными программами;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4)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5)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проведение инвентаризации и оптимизации расходных обязательств;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1. Минимизация бюджетных расходов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В целях обеспечения сбалансированности бюджета,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сельского бюджета исходя из консервативной оценки доходного потенциала.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Приоритетами в расходовании с</w:t>
      </w:r>
      <w:r>
        <w:rPr>
          <w:rFonts w:ascii="Times New Roman" w:hAnsi="Times New Roman" w:cs="Times New Roman"/>
          <w:sz w:val="24"/>
          <w:szCs w:val="24"/>
        </w:rPr>
        <w:t>редств сельского бюджета на 2021</w:t>
      </w:r>
      <w:r w:rsidRPr="00A806BA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2022 и 2023 </w:t>
      </w:r>
      <w:r w:rsidRPr="00A806BA">
        <w:rPr>
          <w:rFonts w:ascii="Times New Roman" w:hAnsi="Times New Roman" w:cs="Times New Roman"/>
          <w:sz w:val="24"/>
          <w:szCs w:val="24"/>
        </w:rPr>
        <w:t>годов становятся: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1) обеспечение своевременности и полноты выплаты заработной платы работникам бюджетной сферы;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2) недопущение кредиторской задолженности по заработной плате и социальным выплатам;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5D4D5A" w:rsidRPr="00A806BA" w:rsidRDefault="005D4D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2. Обеспечение режима экономного и рационального использования средств сельского бюджета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В целях обеспечения сбалансированности расходных обязательств с доходными возможностями сельского бюджета следует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 первоочередных и неприоритетных расходов, но и за счет повышения эффективности использования средств сельского бюджета.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 xml:space="preserve"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по расходным обязательствам, отнесенным </w:t>
      </w:r>
      <w:hyperlink r:id="rId17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 к вопросам местного значения муниципальных районов, а также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сельского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3. Повышение качества оказания муниципальных услуг (выполнения работ)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Несмотря на режим жесткой экономии средств сельского бюджета, необходимо обеспечить кардинальное повышение качества предоставления гражданам муниципальных  услуг (выполнения работ) в первую очередь за счет применения современных методов предоставления муниципальных услуг (выполнения работ).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ие муниципальных заданий на 2021 - 2023</w:t>
      </w:r>
      <w:r w:rsidRPr="00A806BA">
        <w:rPr>
          <w:rFonts w:ascii="Times New Roman" w:hAnsi="Times New Roman" w:cs="Times New Roman"/>
          <w:sz w:val="24"/>
          <w:szCs w:val="24"/>
        </w:rPr>
        <w:t xml:space="preserve"> годы будет производиться в соответствии: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1) с базовыми (отраслевыми) перечнями (классификаторами) государственных и муниципальных услуг и работ;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2)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</w:t>
      </w: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4. Совершенствование механизмов программно-целевого метода бюджетного планирования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Требуется дальнейшее совершенствование системы оценки эффективности реализации муниципальных программ, обеспечивающей контроль за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В целях обеспечения ритмичности исполнения сельского бюджета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В очередном бюджетном цикле необходимо продолжить работу по переходу на "эффективный контракт",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качества оказываемых им муниципальных услуг, в увязке с показателями деятельности муниципального учреждения и муниципальных программ.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Основные усилия в отраслях социальной сферы будут направлены на следующее.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В сфере физической культуры, спорта главным приоритетом станет развитие физической культуры и массового спорта на селе, расширение возможностей для участия в физкультурно-массовых и спортивных мероприятиях всех групп населения.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 xml:space="preserve">В сфере культуры основные усилия будут направлены на сохранение культурного и исторического наследия, развитие творческого потенциала жителей села, создание условий для улучшения доступа населения к культурным ценностям. 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Будут решаться задачи по развитию потенциала молодежи, направленные на мероприятия по укреплению единства наций.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Основными рисками, которые могут возникнуть в ходе реализации бюджетной политики, являются: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1) изменение норм законодательства, влекущее за собой снижение доходов сельского бюджета, увеличение расходов сельского бюджета;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2) ухудшение общеэкономической ситуации в Российской Федерации, ведущее к уменьшению поступлений налоговых и неналоговых доходов сельского бюджета.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</w:t>
      </w:r>
      <w:r>
        <w:rPr>
          <w:rFonts w:ascii="Times New Roman" w:hAnsi="Times New Roman" w:cs="Times New Roman"/>
          <w:sz w:val="24"/>
          <w:szCs w:val="24"/>
        </w:rPr>
        <w:t>политики в сфере культуры в 2021 - 2023</w:t>
      </w:r>
      <w:r w:rsidRPr="00A806BA">
        <w:rPr>
          <w:rFonts w:ascii="Times New Roman" w:hAnsi="Times New Roman" w:cs="Times New Roman"/>
          <w:sz w:val="24"/>
          <w:szCs w:val="24"/>
        </w:rPr>
        <w:t xml:space="preserve"> годах будут являться: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 xml:space="preserve">1) сохранение объектов культурного наследия </w:t>
      </w: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 xml:space="preserve">2) развитие образовательных организаций сферы культуры, поддержка молодых дарований </w:t>
      </w: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06BA">
        <w:rPr>
          <w:rFonts w:ascii="Times New Roman" w:hAnsi="Times New Roman" w:cs="Times New Roman"/>
          <w:sz w:val="24"/>
          <w:szCs w:val="24"/>
        </w:rPr>
        <w:t>) обеспечение условий для художественного и народного творчества, совершенствование культурно-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6BA">
        <w:rPr>
          <w:rFonts w:ascii="Times New Roman" w:hAnsi="Times New Roman" w:cs="Times New Roman"/>
          <w:sz w:val="24"/>
          <w:szCs w:val="24"/>
        </w:rPr>
        <w:t>досуговой деятельности;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физ</w:t>
      </w:r>
      <w:r>
        <w:rPr>
          <w:rFonts w:ascii="Times New Roman" w:hAnsi="Times New Roman" w:cs="Times New Roman"/>
          <w:sz w:val="24"/>
          <w:szCs w:val="24"/>
        </w:rPr>
        <w:t>ической культуры и спорта в 2021 - 2023</w:t>
      </w:r>
      <w:r w:rsidRPr="00A806BA">
        <w:rPr>
          <w:rFonts w:ascii="Times New Roman" w:hAnsi="Times New Roman" w:cs="Times New Roman"/>
          <w:sz w:val="24"/>
          <w:szCs w:val="24"/>
        </w:rPr>
        <w:t xml:space="preserve"> годах будут являться:</w:t>
      </w:r>
    </w:p>
    <w:p w:rsidR="005D4D5A" w:rsidRDefault="005D4D5A" w:rsidP="00EF392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развитие массового спорта и обеспечение его доступности.</w:t>
      </w:r>
    </w:p>
    <w:p w:rsidR="005D4D5A" w:rsidRPr="00A806BA" w:rsidRDefault="005D4D5A" w:rsidP="00EF392F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III. Политика в области межбюджетных отношений</w:t>
      </w:r>
      <w:bookmarkStart w:id="1" w:name="_GoBack"/>
      <w:bookmarkEnd w:id="1"/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отношения в 2021 - 2023</w:t>
      </w:r>
      <w:r w:rsidRPr="00A806BA">
        <w:rPr>
          <w:rFonts w:ascii="Times New Roman" w:hAnsi="Times New Roman" w:cs="Times New Roman"/>
          <w:sz w:val="24"/>
          <w:szCs w:val="24"/>
        </w:rPr>
        <w:t xml:space="preserve"> годах будут формироваться в соответствии с Бюджетным </w:t>
      </w:r>
      <w:hyperlink r:id="rId18" w:history="1">
        <w:r w:rsidRPr="00A806B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9" w:history="1">
        <w:r w:rsidRPr="00A80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Орловской области от 26 декабря 2005 года №562-ОЗ "О межбюджетных отношениях в Орловской области".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Бюджетная политика в сфере межбюджетных отношений будет направлена на решение следующих задач: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1) обеспечение сбалансированности подведомственных учреждений;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2) сохранение роли выравнивающей составляющей межбюджетных трансфертов;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3) повышение эффективности предоставления целевых межбюджетных трансфертов.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Предоставление межбюджетных трансфертов из сельского бюджета будет осуществляться исключительно при соблюдении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IV. Политика в сфере управления муниципальным долгом</w:t>
      </w: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 xml:space="preserve">Основными задачами долговой политики </w:t>
      </w:r>
      <w:r>
        <w:rPr>
          <w:rFonts w:ascii="Times New Roman" w:hAnsi="Times New Roman" w:cs="Times New Roman"/>
          <w:sz w:val="24"/>
          <w:szCs w:val="24"/>
        </w:rPr>
        <w:t>Судбищенского сельского поселения на 2021 год и на плановый период 2022 и 2023</w:t>
      </w:r>
      <w:r w:rsidRPr="00A806BA">
        <w:rPr>
          <w:rFonts w:ascii="Times New Roman" w:hAnsi="Times New Roman" w:cs="Times New Roman"/>
          <w:sz w:val="24"/>
          <w:szCs w:val="24"/>
        </w:rPr>
        <w:t xml:space="preserve"> годов являются: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1) поддержание параметров муниципального долга в рамках, установленных бюджетным законодательством Российской Федерации;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2) минимизация расходов на обслуживание муниципального долга.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Основными мероприятиями по реализации основных задач долговой политики являются: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1) поэтапное сокращение дефицита сельского бюджета;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2) направление дополнительно полученных доходов на снижение бюджетного дефицита и погашение долговых обязательств;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3) недопущение принятия новых расходных обязательств, не обеспеченных стабильными источниками доходов;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4) эффективное управление свободными остатками средств сельского бюджета;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5) минимизация стоимости заимствований;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06BA">
        <w:rPr>
          <w:rFonts w:ascii="Times New Roman" w:hAnsi="Times New Roman" w:cs="Times New Roman"/>
          <w:sz w:val="24"/>
          <w:szCs w:val="24"/>
        </w:rPr>
        <w:t>) ограничение объема расходов на обслуживание муниципального долга - не более 5 процентов общего объема расходов;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06BA">
        <w:rPr>
          <w:rFonts w:ascii="Times New Roman" w:hAnsi="Times New Roman" w:cs="Times New Roman"/>
          <w:sz w:val="24"/>
          <w:szCs w:val="24"/>
        </w:rPr>
        <w:t xml:space="preserve">) осуществление мониторинга соответствия параметров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 xml:space="preserve">сельского поселения ограничениям, установленным Бюджетным </w:t>
      </w:r>
      <w:hyperlink r:id="rId20" w:history="1">
        <w:r w:rsidRPr="00A806B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806BA">
        <w:rPr>
          <w:rFonts w:ascii="Times New Roman" w:hAnsi="Times New Roman" w:cs="Times New Roman"/>
          <w:sz w:val="24"/>
          <w:szCs w:val="24"/>
        </w:rPr>
        <w:t xml:space="preserve"> Российской Федерации, и условиям соглашений о предоставлении кредитов из областного бюджета;</w:t>
      </w:r>
    </w:p>
    <w:p w:rsidR="005D4D5A" w:rsidRPr="00A806BA" w:rsidRDefault="005D4D5A" w:rsidP="00A80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06BA">
        <w:rPr>
          <w:rFonts w:ascii="Times New Roman" w:hAnsi="Times New Roman" w:cs="Times New Roman"/>
          <w:sz w:val="24"/>
          <w:szCs w:val="24"/>
        </w:rPr>
        <w:t xml:space="preserve">) обеспечение раскрытия информации о муниципальном долге </w:t>
      </w: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D4D5A" w:rsidRPr="00A806BA" w:rsidRDefault="005D4D5A" w:rsidP="006E4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D4D5A" w:rsidRPr="00A806BA" w:rsidRDefault="005D4D5A" w:rsidP="00427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D4D5A" w:rsidRPr="00A806BA" w:rsidRDefault="005D4D5A" w:rsidP="00427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D4D5A" w:rsidRPr="00A806BA" w:rsidRDefault="005D4D5A" w:rsidP="00427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сентября 2020 г. № 38/1</w:t>
      </w:r>
    </w:p>
    <w:p w:rsidR="005D4D5A" w:rsidRPr="00A806BA" w:rsidRDefault="005D4D5A" w:rsidP="00427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</w:t>
      </w:r>
    </w:p>
    <w:p w:rsidR="005D4D5A" w:rsidRPr="00A806BA" w:rsidRDefault="005D4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СУДБИЩЕНСКОГО  СЕЛЬСКОГО ПОСЕЛЕНИЯ НА 2021 - 2023</w:t>
      </w:r>
      <w:r w:rsidRPr="00A806B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 xml:space="preserve">Налоговая политика </w:t>
      </w:r>
      <w:r>
        <w:rPr>
          <w:rFonts w:ascii="Times New Roman" w:hAnsi="Times New Roman" w:cs="Times New Roman"/>
          <w:sz w:val="24"/>
          <w:szCs w:val="24"/>
        </w:rPr>
        <w:t>Судбищенского сельского поселения в 2021 году и плановом периоде 2022 и 2023</w:t>
      </w:r>
      <w:r w:rsidRPr="00A806BA">
        <w:rPr>
          <w:rFonts w:ascii="Times New Roman" w:hAnsi="Times New Roman" w:cs="Times New Roman"/>
          <w:sz w:val="24"/>
          <w:szCs w:val="24"/>
        </w:rPr>
        <w:t xml:space="preserve"> годов обеспечивает преемственность целей и задач налоговой политики предыдущего периода и направлена на увеличение доходов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>сельского поселения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на ближайшую перспективу являются:</w:t>
      </w:r>
    </w:p>
    <w:p w:rsidR="005D4D5A" w:rsidRPr="00A806BA" w:rsidRDefault="005D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 xml:space="preserve">1. Мобилизация резервов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Судбищенского </w:t>
      </w:r>
      <w:r w:rsidRPr="00A806BA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1) усиление работы по погашению задолженности по налоговым и неналоговым платежам в бюджеты всех уровней;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06BA">
        <w:rPr>
          <w:rFonts w:ascii="Times New Roman" w:hAnsi="Times New Roman" w:cs="Times New Roman"/>
          <w:sz w:val="24"/>
          <w:szCs w:val="24"/>
        </w:rPr>
        <w:t>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06BA">
        <w:rPr>
          <w:rFonts w:ascii="Times New Roman" w:hAnsi="Times New Roman" w:cs="Times New Roman"/>
          <w:sz w:val="24"/>
          <w:szCs w:val="24"/>
        </w:rPr>
        <w:t>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2. Стимулирование инвестиционной деятельности: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совершенствование мер муниципальной поддержки хозяйствующих субъектов, осуществляющих реализацию инвестиционных проектов, оказывающих влияние на рост налогового потенциала.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5A" w:rsidRPr="00A806BA" w:rsidRDefault="005D4D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3. Совершенствование налогового администрирования:</w:t>
      </w:r>
    </w:p>
    <w:p w:rsidR="005D4D5A" w:rsidRPr="00A806BA" w:rsidRDefault="005D4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BA">
        <w:rPr>
          <w:rFonts w:ascii="Times New Roman" w:hAnsi="Times New Roman" w:cs="Times New Roman"/>
          <w:sz w:val="24"/>
          <w:szCs w:val="24"/>
        </w:rPr>
        <w:t>1) повышение ответственности администраторов доходов за эффективное прогнозирование, своевременность, полноту поступления и сокращение задолжен</w:t>
      </w:r>
      <w:r>
        <w:rPr>
          <w:rFonts w:ascii="Times New Roman" w:hAnsi="Times New Roman" w:cs="Times New Roman"/>
          <w:sz w:val="24"/>
          <w:szCs w:val="24"/>
        </w:rPr>
        <w:t>ности администрируемых платежей.</w:t>
      </w:r>
    </w:p>
    <w:p w:rsidR="005D4D5A" w:rsidRPr="00A806BA" w:rsidRDefault="005D4D5A">
      <w:pPr>
        <w:rPr>
          <w:rFonts w:ascii="Times New Roman" w:hAnsi="Times New Roman"/>
        </w:rPr>
      </w:pPr>
    </w:p>
    <w:sectPr w:rsidR="005D4D5A" w:rsidRPr="00A806BA" w:rsidSect="00EA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33C"/>
    <w:multiLevelType w:val="hybridMultilevel"/>
    <w:tmpl w:val="DFBCB080"/>
    <w:lvl w:ilvl="0" w:tplc="D5081D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CC4"/>
    <w:rsid w:val="0003117C"/>
    <w:rsid w:val="000A174C"/>
    <w:rsid w:val="000C0C0C"/>
    <w:rsid w:val="000E539A"/>
    <w:rsid w:val="00100D01"/>
    <w:rsid w:val="00122E36"/>
    <w:rsid w:val="0013159E"/>
    <w:rsid w:val="00164A00"/>
    <w:rsid w:val="00165E49"/>
    <w:rsid w:val="001C4AA8"/>
    <w:rsid w:val="002F1110"/>
    <w:rsid w:val="00311CC4"/>
    <w:rsid w:val="00313345"/>
    <w:rsid w:val="00325F42"/>
    <w:rsid w:val="003572A7"/>
    <w:rsid w:val="00367721"/>
    <w:rsid w:val="003A7050"/>
    <w:rsid w:val="003D26C4"/>
    <w:rsid w:val="003D40A9"/>
    <w:rsid w:val="00427B64"/>
    <w:rsid w:val="00496B9D"/>
    <w:rsid w:val="00526721"/>
    <w:rsid w:val="0059139C"/>
    <w:rsid w:val="005D4D5A"/>
    <w:rsid w:val="005D4F0F"/>
    <w:rsid w:val="005E2DFF"/>
    <w:rsid w:val="006142BC"/>
    <w:rsid w:val="006379E1"/>
    <w:rsid w:val="00646D54"/>
    <w:rsid w:val="00671BBF"/>
    <w:rsid w:val="0068029D"/>
    <w:rsid w:val="006A5F16"/>
    <w:rsid w:val="006E45BD"/>
    <w:rsid w:val="00715E2B"/>
    <w:rsid w:val="00757977"/>
    <w:rsid w:val="00761A09"/>
    <w:rsid w:val="007A5E54"/>
    <w:rsid w:val="007B192C"/>
    <w:rsid w:val="007C4CB1"/>
    <w:rsid w:val="00815008"/>
    <w:rsid w:val="0082510C"/>
    <w:rsid w:val="008434E7"/>
    <w:rsid w:val="00876C7F"/>
    <w:rsid w:val="00876F04"/>
    <w:rsid w:val="0088433C"/>
    <w:rsid w:val="008B0A61"/>
    <w:rsid w:val="0090619A"/>
    <w:rsid w:val="00922AFB"/>
    <w:rsid w:val="0094161B"/>
    <w:rsid w:val="00956CCE"/>
    <w:rsid w:val="00965FCF"/>
    <w:rsid w:val="009A4016"/>
    <w:rsid w:val="009E47BE"/>
    <w:rsid w:val="009E76CF"/>
    <w:rsid w:val="00A1681C"/>
    <w:rsid w:val="00A23CE8"/>
    <w:rsid w:val="00A50748"/>
    <w:rsid w:val="00A50EDB"/>
    <w:rsid w:val="00A51259"/>
    <w:rsid w:val="00A60EB2"/>
    <w:rsid w:val="00A61BC0"/>
    <w:rsid w:val="00A70AB1"/>
    <w:rsid w:val="00A775F7"/>
    <w:rsid w:val="00A77C49"/>
    <w:rsid w:val="00A806BA"/>
    <w:rsid w:val="00AD362C"/>
    <w:rsid w:val="00B31CB4"/>
    <w:rsid w:val="00B839BA"/>
    <w:rsid w:val="00BD24B4"/>
    <w:rsid w:val="00C07753"/>
    <w:rsid w:val="00C153E8"/>
    <w:rsid w:val="00C27642"/>
    <w:rsid w:val="00C54CD9"/>
    <w:rsid w:val="00C569FE"/>
    <w:rsid w:val="00C64C51"/>
    <w:rsid w:val="00C86362"/>
    <w:rsid w:val="00CC2E16"/>
    <w:rsid w:val="00D3394C"/>
    <w:rsid w:val="00D527BB"/>
    <w:rsid w:val="00D878A9"/>
    <w:rsid w:val="00DD4EB3"/>
    <w:rsid w:val="00E13280"/>
    <w:rsid w:val="00E66006"/>
    <w:rsid w:val="00E80167"/>
    <w:rsid w:val="00EA589A"/>
    <w:rsid w:val="00EF392F"/>
    <w:rsid w:val="00F14133"/>
    <w:rsid w:val="00F347F3"/>
    <w:rsid w:val="00F83986"/>
    <w:rsid w:val="00FA38C0"/>
    <w:rsid w:val="00FB3EA8"/>
    <w:rsid w:val="00FC5F15"/>
    <w:rsid w:val="00FF10FA"/>
    <w:rsid w:val="00FF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347F3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1C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11CC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11C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9B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AE6920708148E75E5D277E18BBEA9E2488A51B65E2046CD9BE79E6AFBAED25AD27E2619333DB9PEN" TargetMode="External"/><Relationship Id="rId13" Type="http://schemas.openxmlformats.org/officeDocument/2006/relationships/hyperlink" Target="consultantplus://offline/ref=61620AE6920708148E75E5D277E18BBEA9E2498D52B55E2046CD9BE79EB6PAN" TargetMode="External"/><Relationship Id="rId18" Type="http://schemas.openxmlformats.org/officeDocument/2006/relationships/hyperlink" Target="consultantplus://offline/ref=61620AE6920708148E75E5D277E18BBEA9E2488A51B65E2046CD9BE79EB6P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620AE6920708148E75E5C4748DD4B1ACEB178350B3507F1B92C0BAC963F1F995158B3C6217373896E770BDPEN" TargetMode="External"/><Relationship Id="rId12" Type="http://schemas.openxmlformats.org/officeDocument/2006/relationships/hyperlink" Target="consultantplus://offline/ref=61620AE6920708148E75E5D277E18BBEA9E2488A51B65E2046CD9BE79EB6PAN" TargetMode="External"/><Relationship Id="rId17" Type="http://schemas.openxmlformats.org/officeDocument/2006/relationships/hyperlink" Target="consultantplus://offline/ref=61620AE6920708148E75E5D277E18BBEA9E84E8B5EE50922179895BEP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620AE6920708148E75FBC962E18BBEAAE2408D51B25E2046CD9BE79EB6PAN" TargetMode="External"/><Relationship Id="rId20" Type="http://schemas.openxmlformats.org/officeDocument/2006/relationships/hyperlink" Target="consultantplus://offline/ref=61620AE6920708148E75E5D277E18BBEA9E2488A51B65E2046CD9BE79EB6P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620AE6920708148E75E5D277E18BBEA9E2488A51B65E2046CD9BE79E6AFBAED25AD27E2619333EB9P7N" TargetMode="External"/><Relationship Id="rId11" Type="http://schemas.openxmlformats.org/officeDocument/2006/relationships/hyperlink" Target="consultantplus://offline/ref=61620AE6920708148E75E5C4748DD4B1ACEB178351BB5D7E1292C0BAC963F1F995158B3C6217373896E474BDP6N" TargetMode="External"/><Relationship Id="rId5" Type="http://schemas.openxmlformats.org/officeDocument/2006/relationships/hyperlink" Target="consultantplus://offline/ref=61620AE6920708148E75E5D277E18BBEA9E2488A51B65E2046CD9BE79E6AFBAED25AD27E2619333DB9PEN" TargetMode="External"/><Relationship Id="rId15" Type="http://schemas.openxmlformats.org/officeDocument/2006/relationships/hyperlink" Target="consultantplus://offline/ref=61620AE6920708148E75E5D277E18BBEAAE2408D51B55E2046CD9BE79EB6PAN" TargetMode="External"/><Relationship Id="rId10" Type="http://schemas.openxmlformats.org/officeDocument/2006/relationships/hyperlink" Target="consultantplus://offline/ref=61620AE6920708148E75E5C4748DD4B1ACEB178350B3507F1B92C0BAC963F1F995158B3C6217373896E770BDPEN" TargetMode="External"/><Relationship Id="rId19" Type="http://schemas.openxmlformats.org/officeDocument/2006/relationships/hyperlink" Target="consultantplus://offline/ref=61620AE6920708148E75E5C4748DD4B1ACEB178351B15C771892C0BAC963F1F9B9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20AE6920708148E75E5D277E18BBEA9E2488A51B65E2046CD9BE79E6AFBAED25AD27E2619333EB9P7N" TargetMode="External"/><Relationship Id="rId14" Type="http://schemas.openxmlformats.org/officeDocument/2006/relationships/hyperlink" Target="consultantplus://offline/ref=61620AE6920708148E75E5D277E18BBEAAE2408D51B75E2046CD9BE79EB6P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7</Pages>
  <Words>2486</Words>
  <Characters>14176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2019-11-22T12:23:00Z</cp:lastPrinted>
  <dcterms:created xsi:type="dcterms:W3CDTF">2017-09-20T13:14:00Z</dcterms:created>
  <dcterms:modified xsi:type="dcterms:W3CDTF">2020-11-18T07:28:00Z</dcterms:modified>
</cp:coreProperties>
</file>