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39F5" w14:textId="77777777" w:rsidR="00827BC1" w:rsidRDefault="00827BC1" w:rsidP="00827BC1">
      <w:pPr>
        <w:shd w:val="clear" w:color="auto" w:fill="FFFFFF"/>
        <w:spacing w:line="360" w:lineRule="atLeast"/>
        <w:ind w:firstLine="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Выплачивается ли выходное пособие при досрочном увольнении во время сокращения штатов?</w:t>
      </w:r>
    </w:p>
    <w:p w14:paraId="64672758" w14:textId="77777777" w:rsidR="00827BC1" w:rsidRDefault="00827BC1" w:rsidP="00827BC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rStyle w:val="feeds-pagenavigationiconis-text"/>
          <w:color w:val="000000"/>
          <w:sz w:val="28"/>
          <w:szCs w:val="28"/>
        </w:rPr>
        <w:t> </w:t>
      </w:r>
    </w:p>
    <w:p w14:paraId="645D55C7" w14:textId="77777777" w:rsidR="00827BC1" w:rsidRDefault="00827BC1" w:rsidP="00827BC1">
      <w:pPr>
        <w:pStyle w:val="a4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Разъясняет Новодеревеньковский межрайонный прокурор Коробов </w:t>
      </w:r>
      <w:proofErr w:type="gramStart"/>
      <w:r>
        <w:rPr>
          <w:color w:val="333333"/>
          <w:sz w:val="28"/>
          <w:szCs w:val="28"/>
        </w:rPr>
        <w:t>Д.В.</w:t>
      </w:r>
      <w:proofErr w:type="gramEnd"/>
    </w:p>
    <w:p w14:paraId="6BB098F8" w14:textId="77777777" w:rsidR="00827BC1" w:rsidRDefault="00827BC1" w:rsidP="00827BC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 </w:t>
      </w:r>
      <w:r>
        <w:rPr>
          <w:color w:val="000000"/>
          <w:sz w:val="28"/>
          <w:szCs w:val="28"/>
        </w:rPr>
        <w:t>силу </w:t>
      </w:r>
      <w:hyperlink r:id="rId4" w:tgtFrame="_blank" w:history="1">
        <w:r>
          <w:rPr>
            <w:rStyle w:val="a3"/>
            <w:color w:val="000000"/>
            <w:sz w:val="28"/>
            <w:szCs w:val="28"/>
            <w:u w:val="none"/>
          </w:rPr>
          <w:t>статьи 178 Трудового кодекса Российской Федерации</w:t>
        </w:r>
      </w:hyperlink>
      <w:r>
        <w:rPr>
          <w:color w:val="333333"/>
          <w:sz w:val="28"/>
          <w:szCs w:val="28"/>
        </w:rPr>
        <w:t> (далее ТК РФ) 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заработка.</w:t>
      </w:r>
    </w:p>
    <w:p w14:paraId="70E94E96" w14:textId="77777777" w:rsidR="00827BC1" w:rsidRDefault="00827BC1" w:rsidP="00827BC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 </w:t>
      </w:r>
      <w:r>
        <w:rPr>
          <w:color w:val="000000"/>
          <w:sz w:val="28"/>
          <w:szCs w:val="28"/>
        </w:rPr>
        <w:t>(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ч. 3 ст. 180</w:t>
        </w:r>
      </w:hyperlink>
      <w:r>
        <w:rPr>
          <w:color w:val="000000"/>
          <w:sz w:val="28"/>
          <w:szCs w:val="28"/>
        </w:rPr>
        <w:t> ТК РФ).</w:t>
      </w:r>
    </w:p>
    <w:p w14:paraId="4178D14B" w14:textId="77777777" w:rsidR="00827BC1" w:rsidRDefault="00827BC1" w:rsidP="00827BC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Уволенному по сокращению полагается выходное пособие, средний заработок на время трудоустройства, если есть основания для такой выплаты, а при досрочном увольнении – еще дополнительная компенсация. Остальные выплаты, не связанные напрямую с сокращением, полагаются в том же порядке что и при обычном увольнении (например, компенсация за неиспользованный отпуск).</w:t>
      </w:r>
    </w:p>
    <w:p w14:paraId="53020D60" w14:textId="77777777" w:rsidR="00827BC1" w:rsidRDefault="00827BC1" w:rsidP="00827BC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этом действующим ТК РФ установлены ограничения по размеру выходного пособия, компенсаций руководителю учреждения (его заместителям, главному бухгалтеру) – в совокупности не должно быть более трехкратного среднемесячного заработка, не считая зарплаты, среднего заработка на период трудоустройства, компенсации за неиспользованный отпуск и некоторых других выплат, перечисленных в ч. 5 ст. 349.3 ТК РФ.</w:t>
      </w:r>
    </w:p>
    <w:p w14:paraId="10C801A1" w14:textId="77777777" w:rsidR="00827BC1" w:rsidRDefault="00827BC1" w:rsidP="00827BC1">
      <w:pPr>
        <w:pStyle w:val="a4"/>
        <w:shd w:val="clear" w:color="auto" w:fill="FFFFFF"/>
        <w:ind w:firstLine="709"/>
        <w:jc w:val="both"/>
        <w:rPr>
          <w:rFonts w:ascii="Roboto" w:hAnsi="Roboto"/>
          <w:color w:val="333333"/>
          <w:sz w:val="16"/>
          <w:szCs w:val="16"/>
        </w:rPr>
      </w:pPr>
    </w:p>
    <w:p w14:paraId="63F34A96" w14:textId="77777777" w:rsidR="00827BC1" w:rsidRDefault="00827BC1" w:rsidP="00827BC1">
      <w:pPr>
        <w:ind w:firstLine="720"/>
      </w:pPr>
    </w:p>
    <w:p w14:paraId="572E6F0F" w14:textId="77777777" w:rsidR="006E7E1A" w:rsidRDefault="006E7E1A"/>
    <w:sectPr w:rsidR="006E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6B"/>
    <w:rsid w:val="00673D6B"/>
    <w:rsid w:val="006E7E1A"/>
    <w:rsid w:val="008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690D-3100-455B-ACFF-7DEDF86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7B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BC1"/>
  </w:style>
  <w:style w:type="character" w:customStyle="1" w:styleId="feeds-pagenavigationiconis-text">
    <w:name w:val="feeds-page__navigation_icon is-text"/>
    <w:basedOn w:val="a0"/>
    <w:rsid w:val="0082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EAEC5B37FD92376C6A7331ED60E3EA0CEEB6CCE0E003F768A1952645A742E3A2DC47EC0E1EBE9FBEDBEB69EBB8C1948E092DAEDD25y1L" TargetMode="External"/><Relationship Id="rId4" Type="http://schemas.openxmlformats.org/officeDocument/2006/relationships/hyperlink" Target="http://zakonbase.ru/trudovoj-kodeks/statja-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2021-11-18T08:50:00Z</dcterms:created>
  <dcterms:modified xsi:type="dcterms:W3CDTF">2021-11-18T08:51:00Z</dcterms:modified>
</cp:coreProperties>
</file>